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outlineLvl w:val="9"/>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宁波市市场监督管理局关于印发《宁波市</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outlineLvl w:val="9"/>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百城千业万企对标达标提升专项行动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outlineLvl w:val="9"/>
        <w:rPr>
          <w:rFonts w:hint="eastAsia" w:ascii="仿宋" w:hAnsi="仿宋" w:eastAsia="仿宋" w:cs="仿宋"/>
          <w:lang w:eastAsia="zh-CN"/>
        </w:rPr>
      </w:pPr>
      <w:r>
        <w:rPr>
          <w:rFonts w:hint="eastAsia" w:ascii="方正小标宋简体" w:hAnsi="宋体" w:eastAsia="方正小标宋简体"/>
          <w:sz w:val="44"/>
          <w:szCs w:val="44"/>
          <w:lang w:eastAsia="zh-CN"/>
        </w:rPr>
        <w:t>实施方案》的通知</w:t>
      </w:r>
    </w:p>
    <w:p>
      <w:pPr>
        <w:keepNext w:val="0"/>
        <w:keepLines w:val="0"/>
        <w:pageBreakBefore w:val="0"/>
        <w:widowControl w:val="0"/>
        <w:kinsoku/>
        <w:wordWrap/>
        <w:overflowPunct/>
        <w:topLinePunct w:val="0"/>
        <w:autoSpaceDE/>
        <w:autoSpaceDN/>
        <w:bidi w:val="0"/>
        <w:adjustRightInd/>
        <w:snapToGrid/>
        <w:spacing w:line="580" w:lineRule="exact"/>
        <w:ind w:left="1760" w:leftChars="400" w:right="0" w:rightChars="0" w:hanging="480" w:hangingChars="150"/>
        <w:jc w:val="left"/>
        <w:textAlignment w:val="auto"/>
        <w:outlineLvl w:val="9"/>
        <w:rPr>
          <w:rFonts w:hint="eastAsia" w:ascii="仿宋" w:hAnsi="仿宋" w:eastAsia="仿宋" w:cs="仿宋"/>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 w:hAnsi="仿宋" w:eastAsia="仿宋" w:cs="仿宋"/>
          <w:lang w:eastAsia="zh-CN"/>
        </w:rPr>
      </w:pPr>
      <w:r>
        <w:rPr>
          <w:rFonts w:hint="eastAsia" w:ascii="仿宋" w:hAnsi="仿宋" w:eastAsia="仿宋" w:cs="仿宋"/>
          <w:color w:val="auto"/>
          <w:lang w:eastAsia="zh-CN"/>
        </w:rPr>
        <w:t>各区县（市）市局、</w:t>
      </w:r>
      <w:r>
        <w:rPr>
          <w:rFonts w:hint="eastAsia" w:ascii="仿宋" w:hAnsi="仿宋" w:eastAsia="仿宋" w:cs="仿宋"/>
          <w:color w:val="auto"/>
          <w:lang w:val="en-US" w:eastAsia="zh-CN"/>
        </w:rPr>
        <w:t>功能区分局</w:t>
      </w:r>
      <w:r>
        <w:rPr>
          <w:rFonts w:hint="eastAsia" w:ascii="仿宋" w:hAnsi="仿宋" w:eastAsia="仿宋" w:cs="仿宋"/>
          <w:color w:val="auto"/>
          <w:lang w:eastAsia="zh-CN"/>
        </w:rPr>
        <w:t>，</w:t>
      </w:r>
      <w:r>
        <w:rPr>
          <w:rFonts w:hint="eastAsia" w:ascii="仿宋" w:hAnsi="仿宋" w:eastAsia="仿宋" w:cs="仿宋"/>
          <w:lang w:eastAsia="zh-CN"/>
        </w:rPr>
        <w:t>有关直属单位，有关行业协会：</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仿宋" w:hAnsi="仿宋" w:eastAsia="仿宋" w:cs="仿宋"/>
          <w:lang w:eastAsia="zh-CN"/>
        </w:rPr>
      </w:pPr>
      <w:r>
        <w:rPr>
          <w:rFonts w:hint="eastAsia" w:ascii="仿宋" w:hAnsi="仿宋" w:eastAsia="仿宋" w:cs="仿宋"/>
          <w:lang w:eastAsia="zh-CN"/>
        </w:rPr>
        <w:t>现将《宁波市百城千业万企对标达标提升专项行动实施方案》印发给你们，请认真遵照执行。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仿宋" w:hAnsi="仿宋" w:eastAsia="仿宋" w:cs="仿宋"/>
          <w:lang w:eastAsia="zh-CN"/>
        </w:rPr>
      </w:pPr>
    </w:p>
    <w:p>
      <w:pPr>
        <w:spacing w:line="580" w:lineRule="exact"/>
        <w:jc w:val="right"/>
        <w:rPr>
          <w:rFonts w:ascii="仿宋" w:hAnsi="仿宋" w:eastAsia="仿宋"/>
          <w:szCs w:val="32"/>
        </w:rPr>
      </w:pPr>
    </w:p>
    <w:p>
      <w:pPr>
        <w:wordWrap w:val="0"/>
        <w:spacing w:line="560" w:lineRule="exact"/>
        <w:ind w:right="-2"/>
        <w:jc w:val="right"/>
        <w:rPr>
          <w:rFonts w:ascii="仿宋" w:hAnsi="仿宋" w:eastAsia="仿宋"/>
          <w:szCs w:val="32"/>
        </w:rPr>
      </w:pPr>
      <w:r>
        <w:rPr>
          <w:rFonts w:hint="eastAsia" w:ascii="仿宋" w:hAnsi="仿宋" w:eastAsia="仿宋"/>
          <w:szCs w:val="32"/>
          <w:lang w:eastAsia="zh-CN"/>
        </w:rPr>
        <w:t>宁波</w:t>
      </w:r>
      <w:r>
        <w:rPr>
          <w:rFonts w:hint="eastAsia" w:ascii="仿宋" w:hAnsi="仿宋" w:eastAsia="仿宋"/>
          <w:szCs w:val="32"/>
        </w:rPr>
        <w:t xml:space="preserve">市市场监督管理局      </w:t>
      </w:r>
    </w:p>
    <w:p>
      <w:pPr>
        <w:wordWrap w:val="0"/>
        <w:spacing w:line="560" w:lineRule="exact"/>
        <w:ind w:firstLine="640" w:firstLineChars="200"/>
        <w:jc w:val="right"/>
        <w:rPr>
          <w:rFonts w:hint="eastAsia" w:ascii="仿宋" w:hAnsi="仿宋" w:eastAsia="仿宋"/>
          <w:szCs w:val="32"/>
        </w:rPr>
      </w:pPr>
      <w:r>
        <w:rPr>
          <w:rFonts w:hint="eastAsia" w:ascii="仿宋" w:hAnsi="仿宋" w:eastAsia="仿宋"/>
          <w:szCs w:val="32"/>
          <w:lang w:eastAsia="zh-CN"/>
        </w:rPr>
        <w:t>20</w:t>
      </w:r>
      <w:r>
        <w:rPr>
          <w:rFonts w:hint="eastAsia" w:ascii="仿宋" w:hAnsi="仿宋" w:eastAsia="仿宋"/>
          <w:szCs w:val="32"/>
          <w:lang w:val="en-US" w:eastAsia="zh-CN"/>
        </w:rPr>
        <w:t>20</w:t>
      </w:r>
      <w:r>
        <w:rPr>
          <w:rFonts w:hint="eastAsia" w:ascii="仿宋" w:hAnsi="仿宋" w:eastAsia="仿宋"/>
          <w:szCs w:val="32"/>
        </w:rPr>
        <w:t>年</w:t>
      </w:r>
      <w:r>
        <w:rPr>
          <w:rFonts w:hint="eastAsia" w:ascii="仿宋" w:hAnsi="仿宋" w:eastAsia="仿宋"/>
          <w:szCs w:val="32"/>
          <w:lang w:val="en-US" w:eastAsia="zh-CN"/>
        </w:rPr>
        <w:t>4</w:t>
      </w:r>
      <w:r>
        <w:rPr>
          <w:rFonts w:hint="eastAsia" w:ascii="仿宋" w:hAnsi="仿宋" w:eastAsia="仿宋"/>
          <w:szCs w:val="32"/>
        </w:rPr>
        <w:t>月</w:t>
      </w:r>
      <w:r>
        <w:rPr>
          <w:rFonts w:hint="eastAsia" w:ascii="仿宋" w:hAnsi="仿宋" w:eastAsia="仿宋"/>
          <w:szCs w:val="32"/>
          <w:lang w:val="en-US" w:eastAsia="zh-CN"/>
        </w:rPr>
        <w:t xml:space="preserve"> </w:t>
      </w:r>
      <w:r>
        <w:rPr>
          <w:rFonts w:hint="eastAsia" w:ascii="仿宋" w:hAnsi="仿宋" w:eastAsia="仿宋"/>
          <w:szCs w:val="32"/>
        </w:rPr>
        <w:t xml:space="preserve">日     </w:t>
      </w:r>
    </w:p>
    <w:p>
      <w:pPr>
        <w:rPr>
          <w:rFonts w:hint="eastAsia" w:ascii="仿宋" w:hAnsi="仿宋" w:eastAsia="仿宋"/>
          <w:szCs w:val="32"/>
        </w:rPr>
      </w:pPr>
      <w:r>
        <w:rPr>
          <w:rFonts w:hint="eastAsia" w:ascii="仿宋" w:hAnsi="仿宋" w:eastAsia="仿宋"/>
          <w:szCs w:val="32"/>
        </w:rPr>
        <w:br w:type="page"/>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outlineLvl w:val="9"/>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宁波市百城千业万企对标达标提升</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outlineLvl w:val="9"/>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专项行动实施方案</w:t>
      </w:r>
    </w:p>
    <w:p>
      <w:pPr>
        <w:keepNext w:val="0"/>
        <w:keepLines w:val="0"/>
        <w:pageBreakBefore w:val="0"/>
        <w:widowControl w:val="0"/>
        <w:kinsoku/>
        <w:wordWrap/>
        <w:overflowPunct/>
        <w:topLinePunct w:val="0"/>
        <w:bidi w:val="0"/>
        <w:snapToGrid w:val="0"/>
        <w:spacing w:line="580" w:lineRule="exact"/>
        <w:ind w:left="0" w:leftChars="0" w:right="0" w:rightChars="0"/>
        <w:textAlignment w:val="auto"/>
        <w:rPr>
          <w:rFonts w:ascii="仿宋_GB2312" w:cs="仿宋_GB2312"/>
          <w:sz w:val="30"/>
          <w:szCs w:val="30"/>
        </w:rPr>
      </w:pPr>
    </w:p>
    <w:p>
      <w:pPr>
        <w:spacing w:line="700" w:lineRule="exact"/>
        <w:ind w:firstLine="640" w:firstLineChars="200"/>
        <w:jc w:val="left"/>
        <w:rPr>
          <w:rFonts w:hint="eastAsia" w:ascii="仿宋" w:hAnsi="仿宋" w:eastAsia="仿宋" w:cs="仿宋"/>
          <w:lang w:eastAsia="zh-CN"/>
        </w:rPr>
      </w:pPr>
      <w:r>
        <w:rPr>
          <w:rFonts w:hint="eastAsia" w:ascii="仿宋_GB2312" w:hAnsi="仿宋_GB2312" w:eastAsia="仿宋_GB2312" w:cs="仿宋_GB2312"/>
          <w:sz w:val="32"/>
          <w:szCs w:val="32"/>
        </w:rPr>
        <w:t>为</w:t>
      </w:r>
      <w:r>
        <w:rPr>
          <w:rFonts w:hint="eastAsia" w:ascii="仿宋_GB2312" w:hAnsi="仿宋_GB2312" w:cs="仿宋_GB2312"/>
          <w:sz w:val="32"/>
          <w:szCs w:val="32"/>
          <w:lang w:val="en-US" w:eastAsia="zh-CN"/>
        </w:rPr>
        <w:t>充分</w:t>
      </w:r>
      <w:r>
        <w:rPr>
          <w:rFonts w:hint="eastAsia" w:ascii="仿宋_GB2312" w:hAnsi="仿宋_GB2312" w:eastAsia="仿宋_GB2312" w:cs="仿宋_GB2312"/>
          <w:sz w:val="32"/>
          <w:szCs w:val="32"/>
        </w:rPr>
        <w:t>发挥标准化助力质量提升作用</w:t>
      </w:r>
      <w:r>
        <w:rPr>
          <w:rFonts w:hint="eastAsia" w:ascii="仿宋" w:hAnsi="仿宋" w:eastAsia="仿宋" w:cs="仿宋"/>
          <w:lang w:eastAsia="zh-CN"/>
        </w:rPr>
        <w:t>，</w:t>
      </w:r>
      <w:r>
        <w:rPr>
          <w:rFonts w:hint="eastAsia" w:ascii="仿宋" w:hAnsi="仿宋" w:eastAsia="仿宋" w:cs="仿宋"/>
          <w:lang w:val="en-US" w:eastAsia="zh-CN"/>
        </w:rPr>
        <w:t>切实</w:t>
      </w:r>
      <w:r>
        <w:rPr>
          <w:rFonts w:hint="eastAsia" w:ascii="仿宋" w:hAnsi="仿宋" w:eastAsia="仿宋" w:cs="仿宋"/>
          <w:lang w:eastAsia="zh-CN"/>
        </w:rPr>
        <w:t>做好全国“百城千业万企对标达标专项行动”试点工作，根据《国家标准委等十部门关于开展百城千业万企对标达标提升专项行动》（国标委服务联〔2018〕4号）和</w:t>
      </w:r>
      <w:r>
        <w:rPr>
          <w:rFonts w:hint="eastAsia" w:ascii="仿宋" w:hAnsi="仿宋" w:eastAsia="仿宋" w:cs="仿宋"/>
          <w:lang w:val="en-US" w:eastAsia="zh-CN"/>
        </w:rPr>
        <w:t>浙江省市场监管局</w:t>
      </w:r>
      <w:r>
        <w:rPr>
          <w:rFonts w:hint="eastAsia" w:ascii="仿宋" w:hAnsi="仿宋" w:eastAsia="仿宋" w:cs="仿宋"/>
          <w:lang w:eastAsia="zh-CN"/>
        </w:rPr>
        <w:t>《关于全面开展对标达标提升专项行动推动制造业高质量发展的通知》（</w:t>
      </w:r>
      <w:r>
        <w:rPr>
          <w:rFonts w:hint="eastAsia" w:ascii="仿宋_GB2312" w:eastAsia="仿宋_GB2312"/>
          <w:sz w:val="32"/>
          <w:lang w:eastAsia="zh-CN"/>
        </w:rPr>
        <w:t>浙市监函</w:t>
      </w:r>
      <w:r>
        <w:rPr>
          <w:rFonts w:ascii="仿宋_GB2312" w:eastAsia="仿宋_GB2312"/>
          <w:sz w:val="32"/>
        </w:rPr>
        <w:t>〔</w:t>
      </w:r>
      <w:r>
        <w:rPr>
          <w:rFonts w:hint="eastAsia" w:ascii="仿宋_GB2312" w:eastAsia="仿宋_GB2312"/>
          <w:sz w:val="32"/>
        </w:rPr>
        <w:t>2020</w:t>
      </w:r>
      <w:r>
        <w:rPr>
          <w:rFonts w:ascii="仿宋_GB2312" w:eastAsia="仿宋_GB2312"/>
          <w:sz w:val="32"/>
        </w:rPr>
        <w:t>〕</w:t>
      </w:r>
      <w:r>
        <w:rPr>
          <w:rFonts w:hint="eastAsia" w:ascii="仿宋_GB2312" w:eastAsia="仿宋_GB2312"/>
          <w:sz w:val="32"/>
          <w:lang w:eastAsia="zh-CN"/>
        </w:rPr>
        <w:t>72</w:t>
      </w:r>
      <w:r>
        <w:rPr>
          <w:rFonts w:hint="eastAsia" w:ascii="仿宋_GB2312" w:eastAsia="仿宋_GB2312"/>
          <w:sz w:val="32"/>
        </w:rPr>
        <w:t>号</w:t>
      </w:r>
      <w:r>
        <w:rPr>
          <w:rFonts w:hint="eastAsia" w:ascii="仿宋" w:hAnsi="仿宋" w:eastAsia="仿宋" w:cs="仿宋"/>
          <w:lang w:eastAsia="zh-CN"/>
        </w:rPr>
        <w:t>），结合宁波实际，制定本方案。</w:t>
      </w:r>
    </w:p>
    <w:p>
      <w:pPr>
        <w:numPr>
          <w:ilvl w:val="0"/>
          <w:numId w:val="1"/>
        </w:numPr>
        <w:wordWrap/>
        <w:spacing w:line="560" w:lineRule="exact"/>
        <w:ind w:left="800" w:leftChars="0" w:firstLine="0" w:firstLineChars="0"/>
        <w:jc w:val="left"/>
        <w:rPr>
          <w:rFonts w:hint="eastAsia" w:ascii="仿宋" w:hAnsi="仿宋" w:eastAsia="仿宋"/>
          <w:szCs w:val="32"/>
        </w:rPr>
      </w:pPr>
      <w:r>
        <w:rPr>
          <w:rFonts w:hint="eastAsia" w:ascii="黑体" w:hAnsi="黑体" w:eastAsia="黑体" w:cs="黑体"/>
          <w:szCs w:val="32"/>
          <w:lang w:eastAsia="zh-CN"/>
        </w:rPr>
        <w:t>工作</w:t>
      </w:r>
      <w:r>
        <w:rPr>
          <w:rFonts w:hint="eastAsia" w:ascii="黑体" w:hAnsi="黑体" w:eastAsia="黑体" w:cs="黑体"/>
          <w:szCs w:val="32"/>
        </w:rPr>
        <w:t>目标</w:t>
      </w:r>
      <w:r>
        <w:rPr>
          <w:rFonts w:hint="eastAsia" w:ascii="仿宋" w:hAnsi="仿宋" w:eastAsia="仿宋"/>
          <w:szCs w:val="32"/>
        </w:rPr>
        <w:t xml:space="preserve"> </w:t>
      </w:r>
    </w:p>
    <w:p>
      <w:pPr>
        <w:adjustRightInd w:val="0"/>
        <w:spacing w:line="580" w:lineRule="exact"/>
        <w:ind w:firstLine="640" w:firstLineChars="200"/>
        <w:textAlignment w:val="baseline"/>
        <w:rPr>
          <w:rFonts w:hint="eastAsia" w:ascii="仿宋_GB2312" w:hAnsi="仿宋_GB2312" w:cs="仿宋_GB2312"/>
          <w:sz w:val="32"/>
          <w:szCs w:val="32"/>
          <w:lang w:eastAsia="zh-CN"/>
        </w:rPr>
      </w:pPr>
      <w:r>
        <w:rPr>
          <w:rFonts w:hint="eastAsia" w:ascii="仿宋_GB2312" w:hAnsi="仿宋_GB2312" w:eastAsia="仿宋_GB2312" w:cs="仿宋_GB2312"/>
          <w:color w:val="000000"/>
          <w:sz w:val="32"/>
          <w:szCs w:val="32"/>
        </w:rPr>
        <w:t>重点围绕培育</w:t>
      </w:r>
      <w:r>
        <w:rPr>
          <w:rFonts w:hint="eastAsia" w:ascii="仿宋_GB2312" w:hAnsi="仿宋_GB2312" w:cs="仿宋_GB2312"/>
          <w:color w:val="000000"/>
          <w:sz w:val="32"/>
          <w:szCs w:val="32"/>
          <w:lang w:val="en-US" w:eastAsia="zh-CN"/>
        </w:rPr>
        <w:t>和打造</w:t>
      </w:r>
      <w:r>
        <w:rPr>
          <w:rFonts w:hint="eastAsia" w:ascii="仿宋_GB2312" w:hAnsi="仿宋_GB2312" w:eastAsia="仿宋_GB2312" w:cs="仿宋_GB2312"/>
          <w:color w:val="000000"/>
          <w:sz w:val="32"/>
          <w:szCs w:val="32"/>
        </w:rPr>
        <w:t>绿色化工、汽车及零部件、高端装备、新材料、</w:t>
      </w:r>
      <w:r>
        <w:rPr>
          <w:rFonts w:hint="eastAsia" w:ascii="仿宋_GB2312" w:hAnsi="仿宋_GB2312" w:cs="仿宋_GB2312"/>
          <w:color w:val="000000"/>
          <w:sz w:val="32"/>
          <w:szCs w:val="32"/>
          <w:lang w:eastAsia="zh-CN"/>
        </w:rPr>
        <w:t>关键基础件、</w:t>
      </w:r>
      <w:r>
        <w:rPr>
          <w:rFonts w:hint="eastAsia" w:ascii="仿宋_GB2312" w:hAnsi="仿宋_GB2312" w:eastAsia="仿宋_GB2312" w:cs="仿宋_GB2312"/>
          <w:color w:val="000000"/>
          <w:sz w:val="32"/>
          <w:szCs w:val="32"/>
        </w:rPr>
        <w:t>智能家</w:t>
      </w:r>
      <w:r>
        <w:rPr>
          <w:rFonts w:hint="eastAsia" w:ascii="仿宋_GB2312" w:hAnsi="仿宋_GB2312" w:cs="仿宋_GB2312"/>
          <w:color w:val="000000"/>
          <w:sz w:val="32"/>
          <w:szCs w:val="32"/>
          <w:lang w:eastAsia="zh-CN"/>
        </w:rPr>
        <w:t>电</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eastAsia="zh-CN"/>
        </w:rPr>
        <w:t>时尚纺织服装、文体用品、</w:t>
      </w:r>
      <w:r>
        <w:rPr>
          <w:rFonts w:hint="eastAsia" w:ascii="仿宋_GB2312" w:hAnsi="仿宋_GB2312" w:eastAsia="仿宋_GB2312" w:cs="仿宋_GB2312"/>
          <w:color w:val="000000"/>
          <w:sz w:val="32"/>
          <w:szCs w:val="32"/>
        </w:rPr>
        <w:t>节能环保等</w:t>
      </w:r>
      <w:r>
        <w:rPr>
          <w:rFonts w:hint="eastAsia" w:ascii="仿宋_GB2312" w:hAnsi="仿宋_GB2312" w:cs="仿宋_GB2312"/>
          <w:color w:val="000000"/>
          <w:sz w:val="32"/>
          <w:szCs w:val="32"/>
          <w:lang w:val="en-US" w:eastAsia="zh-CN"/>
        </w:rPr>
        <w:t>先进制造</w:t>
      </w:r>
      <w:r>
        <w:rPr>
          <w:rFonts w:hint="eastAsia" w:ascii="仿宋_GB2312" w:hAnsi="仿宋_GB2312" w:eastAsia="仿宋_GB2312" w:cs="仿宋_GB2312"/>
          <w:color w:val="000000"/>
          <w:sz w:val="32"/>
          <w:szCs w:val="32"/>
        </w:rPr>
        <w:t>业集群，大力开展对标达标提升工作</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提升我</w:t>
      </w:r>
      <w:r>
        <w:rPr>
          <w:rFonts w:hint="eastAsia" w:ascii="仿宋_GB2312" w:hAnsi="仿宋_GB2312" w:cs="仿宋_GB2312"/>
          <w:color w:val="000000"/>
          <w:sz w:val="32"/>
          <w:szCs w:val="32"/>
          <w:lang w:eastAsia="zh-CN"/>
        </w:rPr>
        <w:t>市特色优势产</w:t>
      </w:r>
      <w:r>
        <w:rPr>
          <w:rFonts w:hint="eastAsia" w:ascii="仿宋_GB2312" w:hAnsi="仿宋_GB2312" w:eastAsia="仿宋_GB2312" w:cs="仿宋_GB2312"/>
          <w:color w:val="000000"/>
          <w:sz w:val="32"/>
          <w:szCs w:val="32"/>
        </w:rPr>
        <w:t>业的质量</w:t>
      </w:r>
      <w:r>
        <w:rPr>
          <w:rFonts w:hint="eastAsia" w:ascii="仿宋_GB2312" w:hAnsi="仿宋_GB2312" w:cs="仿宋_GB2312"/>
          <w:color w:val="000000"/>
          <w:sz w:val="32"/>
          <w:szCs w:val="32"/>
          <w:lang w:eastAsia="zh-CN"/>
        </w:rPr>
        <w:t>水平</w:t>
      </w:r>
      <w:r>
        <w:rPr>
          <w:rFonts w:hint="eastAsia" w:ascii="仿宋_GB2312" w:hAnsi="仿宋_GB2312" w:eastAsia="仿宋_GB2312" w:cs="仿宋_GB2312"/>
          <w:color w:val="000000"/>
          <w:sz w:val="32"/>
          <w:szCs w:val="32"/>
        </w:rPr>
        <w:t>和标准话语权</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推进</w:t>
      </w:r>
      <w:r>
        <w:rPr>
          <w:rFonts w:hint="eastAsia" w:ascii="仿宋_GB2312" w:hAnsi="仿宋_GB2312" w:eastAsia="仿宋_GB2312" w:cs="仿宋_GB2312"/>
          <w:sz w:val="32"/>
          <w:szCs w:val="32"/>
        </w:rPr>
        <w:t>“246”产业集群发展</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力争</w:t>
      </w:r>
      <w:r>
        <w:rPr>
          <w:rFonts w:hint="eastAsia" w:ascii="仿宋_GB2312" w:hAnsi="仿宋_GB2312" w:eastAsia="仿宋_GB2312" w:cs="仿宋_GB2312"/>
          <w:color w:val="000000"/>
          <w:sz w:val="32"/>
          <w:szCs w:val="32"/>
        </w:rPr>
        <w:t>到2022年，</w:t>
      </w:r>
      <w:r>
        <w:rPr>
          <w:rFonts w:hint="eastAsia" w:ascii="仿宋_GB2312" w:hAnsi="仿宋" w:eastAsia="仿宋_GB2312" w:cs="仿宋_GB2312"/>
          <w:sz w:val="32"/>
          <w:szCs w:val="32"/>
        </w:rPr>
        <w:t>全市累计有15个行业、</w:t>
      </w:r>
      <w:r>
        <w:rPr>
          <w:rFonts w:hint="eastAsia" w:ascii="仿宋_GB2312" w:hAnsi="仿宋" w:cs="仿宋_GB2312"/>
          <w:sz w:val="32"/>
          <w:szCs w:val="32"/>
          <w:lang w:val="en-US" w:eastAsia="zh-CN"/>
        </w:rPr>
        <w:t>45</w:t>
      </w:r>
      <w:r>
        <w:rPr>
          <w:rFonts w:hint="eastAsia" w:ascii="仿宋_GB2312" w:hAnsi="仿宋" w:eastAsia="仿宋_GB2312" w:cs="仿宋_GB2312"/>
          <w:sz w:val="32"/>
          <w:szCs w:val="32"/>
        </w:rPr>
        <w:t>0家以上企业开展对标达标提升工作</w:t>
      </w:r>
      <w:r>
        <w:rPr>
          <w:rFonts w:hint="eastAsia" w:ascii="仿宋_GB2312" w:hAnsi="仿宋" w:cs="仿宋_GB2312"/>
          <w:sz w:val="32"/>
          <w:szCs w:val="32"/>
          <w:lang w:eastAsia="zh-CN"/>
        </w:rPr>
        <w:t>，</w:t>
      </w:r>
      <w:r>
        <w:rPr>
          <w:rFonts w:hint="eastAsia" w:ascii="仿宋_GB2312" w:hAnsi="仿宋" w:cs="仿宋_GB2312"/>
          <w:sz w:val="32"/>
          <w:szCs w:val="32"/>
          <w:lang w:val="en-US" w:eastAsia="zh-CN"/>
        </w:rPr>
        <w:t>形成一批标准水平领先、质量品牌突出的优势企业和产业集群。</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——培育一批“技术领先、创新强劲、国内一流”的标准优势企业。</w:t>
      </w:r>
      <w:r>
        <w:rPr>
          <w:rFonts w:hint="eastAsia" w:ascii="仿宋" w:hAnsi="仿宋" w:eastAsia="仿宋" w:cs="仿宋"/>
          <w:lang w:eastAsia="zh-CN"/>
        </w:rPr>
        <w:t>鼓励</w:t>
      </w:r>
      <w:r>
        <w:rPr>
          <w:rFonts w:hint="eastAsia" w:ascii="仿宋" w:hAnsi="仿宋" w:eastAsia="仿宋" w:cs="仿宋"/>
          <w:lang w:val="en-US" w:eastAsia="zh-CN"/>
        </w:rPr>
        <w:t>行业</w:t>
      </w:r>
      <w:r>
        <w:rPr>
          <w:rFonts w:hint="eastAsia" w:ascii="仿宋" w:hAnsi="仿宋" w:eastAsia="仿宋" w:cs="仿宋"/>
          <w:lang w:eastAsia="zh-CN"/>
        </w:rPr>
        <w:t>龙头企业、隐形冠军</w:t>
      </w:r>
      <w:r>
        <w:rPr>
          <w:rFonts w:hint="eastAsia" w:ascii="仿宋" w:hAnsi="仿宋" w:eastAsia="仿宋" w:cs="仿宋"/>
          <w:lang w:val="en-US" w:eastAsia="zh-CN"/>
        </w:rPr>
        <w:t>和</w:t>
      </w:r>
      <w:r>
        <w:rPr>
          <w:rFonts w:hint="eastAsia" w:ascii="仿宋" w:hAnsi="仿宋" w:eastAsia="仿宋" w:cs="仿宋"/>
          <w:lang w:eastAsia="zh-CN"/>
        </w:rPr>
        <w:t>单打冠军</w:t>
      </w:r>
      <w:r>
        <w:rPr>
          <w:rFonts w:hint="eastAsia" w:ascii="仿宋" w:hAnsi="仿宋" w:eastAsia="仿宋" w:cs="仿宋"/>
          <w:lang w:val="en-US" w:eastAsia="zh-CN"/>
        </w:rPr>
        <w:t>等优秀企业</w:t>
      </w:r>
      <w:r>
        <w:rPr>
          <w:rFonts w:hint="eastAsia" w:ascii="仿宋" w:hAnsi="仿宋" w:eastAsia="仿宋" w:cs="仿宋"/>
          <w:lang w:eastAsia="zh-CN"/>
        </w:rPr>
        <w:t>参与专项行动，比对国际先进，找寻差距，鼓励企业制定和实施高于国家标准、行业标准和地方标准的企业标准，鼓励企业采用国际</w:t>
      </w:r>
      <w:r>
        <w:rPr>
          <w:rFonts w:hint="eastAsia" w:ascii="仿宋" w:hAnsi="仿宋" w:eastAsia="仿宋" w:cs="仿宋"/>
          <w:lang w:val="en-US" w:eastAsia="zh-CN"/>
        </w:rPr>
        <w:t>标准和国外</w:t>
      </w:r>
      <w:r>
        <w:rPr>
          <w:rFonts w:hint="eastAsia" w:ascii="仿宋" w:hAnsi="仿宋" w:eastAsia="仿宋" w:cs="仿宋"/>
          <w:lang w:eastAsia="zh-CN"/>
        </w:rPr>
        <w:t>先进标准，</w:t>
      </w:r>
      <w:r>
        <w:rPr>
          <w:rFonts w:hint="eastAsia" w:ascii="仿宋_GB2312" w:hAnsi="仿宋_GB2312" w:eastAsia="仿宋_GB2312" w:cs="仿宋_GB2312"/>
          <w:sz w:val="32"/>
          <w:szCs w:val="32"/>
        </w:rPr>
        <w:t>到202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 w:hAnsi="仿宋" w:eastAsia="仿宋" w:cs="仿宋"/>
          <w:lang w:val="en-US" w:eastAsia="zh-CN"/>
        </w:rPr>
        <w:t>新增</w:t>
      </w:r>
      <w:r>
        <w:rPr>
          <w:rFonts w:hint="eastAsia" w:ascii="仿宋_GB2312" w:hAnsi="仿宋_GB2312" w:eastAsia="仿宋_GB2312" w:cs="仿宋_GB2312"/>
          <w:sz w:val="32"/>
          <w:szCs w:val="32"/>
        </w:rPr>
        <w:t>主导</w:t>
      </w:r>
      <w:r>
        <w:rPr>
          <w:rFonts w:hint="eastAsia" w:ascii="仿宋_GB2312" w:hAnsi="仿宋_GB2312" w:cs="仿宋_GB2312"/>
          <w:sz w:val="32"/>
          <w:szCs w:val="32"/>
          <w:lang w:val="en-US" w:eastAsia="zh-CN"/>
        </w:rPr>
        <w:t>或</w:t>
      </w:r>
      <w:r>
        <w:rPr>
          <w:rFonts w:hint="eastAsia" w:ascii="仿宋_GB2312" w:hAnsi="仿宋_GB2312" w:eastAsia="仿宋_GB2312" w:cs="仿宋_GB2312"/>
          <w:sz w:val="32"/>
          <w:szCs w:val="32"/>
        </w:rPr>
        <w:t>参与制修订国际标准、国家标准</w:t>
      </w:r>
      <w:r>
        <w:rPr>
          <w:rFonts w:hint="eastAsia" w:ascii="仿宋_GB2312" w:hAnsi="仿宋_GB2312" w:cs="仿宋_GB2312"/>
          <w:sz w:val="32"/>
          <w:szCs w:val="32"/>
          <w:lang w:val="en-US" w:eastAsia="zh-CN"/>
        </w:rPr>
        <w:t>300项</w:t>
      </w:r>
      <w:r>
        <w:rPr>
          <w:rFonts w:hint="eastAsia" w:ascii="仿宋_GB2312" w:hAnsi="仿宋_GB2312" w:eastAsia="仿宋_GB2312" w:cs="仿宋_GB2312"/>
          <w:sz w:val="32"/>
          <w:szCs w:val="32"/>
        </w:rPr>
        <w:t>以上。</w:t>
      </w:r>
    </w:p>
    <w:p>
      <w:pPr>
        <w:spacing w:line="580" w:lineRule="exact"/>
        <w:ind w:firstLine="640" w:firstLineChars="200"/>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——实施一批产业团体标准。鼓励参与对标达标的企业联合相关协会、商会和产业联盟，制定一批引领产业发展、促进产业升级的团体标准。到202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cs="仿宋_GB2312"/>
          <w:sz w:val="32"/>
          <w:szCs w:val="32"/>
          <w:lang w:eastAsia="zh-CN"/>
        </w:rPr>
        <w:t>主导</w:t>
      </w:r>
      <w:r>
        <w:rPr>
          <w:rFonts w:hint="eastAsia" w:ascii="仿宋_GB2312" w:hAnsi="仿宋_GB2312" w:cs="仿宋_GB2312"/>
          <w:sz w:val="32"/>
          <w:szCs w:val="32"/>
          <w:lang w:val="en-US" w:eastAsia="zh-CN"/>
        </w:rPr>
        <w:t>或参与</w:t>
      </w:r>
      <w:r>
        <w:rPr>
          <w:rFonts w:hint="eastAsia" w:ascii="仿宋_GB2312" w:hAnsi="仿宋_GB2312" w:eastAsia="仿宋_GB2312" w:cs="仿宋_GB2312"/>
          <w:sz w:val="32"/>
          <w:szCs w:val="32"/>
        </w:rPr>
        <w:t>制定“浙江制造”标准150项以上，</w:t>
      </w:r>
      <w:r>
        <w:rPr>
          <w:rFonts w:hint="eastAsia" w:ascii="仿宋_GB2312" w:hAnsi="仿宋_GB2312" w:cs="仿宋_GB2312"/>
          <w:sz w:val="32"/>
          <w:szCs w:val="32"/>
          <w:lang w:eastAsia="zh-CN"/>
        </w:rPr>
        <w:t>制定推广实施</w:t>
      </w:r>
      <w:r>
        <w:rPr>
          <w:rFonts w:hint="eastAsia" w:ascii="仿宋_GB2312" w:hAnsi="仿宋_GB2312" w:eastAsia="仿宋_GB2312" w:cs="仿宋_GB2312"/>
          <w:sz w:val="32"/>
          <w:szCs w:val="32"/>
        </w:rPr>
        <w:t>市级团体标准10项以上</w:t>
      </w:r>
      <w:r>
        <w:rPr>
          <w:rFonts w:hint="eastAsia" w:ascii="仿宋_GB2312" w:hAnsi="仿宋_GB2312" w:cs="仿宋_GB2312"/>
          <w:sz w:val="32"/>
          <w:szCs w:val="32"/>
          <w:lang w:eastAsia="zh-CN"/>
        </w:rPr>
        <w:t>。</w:t>
      </w:r>
    </w:p>
    <w:p>
      <w:pPr>
        <w:adjustRightInd w:val="0"/>
        <w:spacing w:line="580" w:lineRule="exact"/>
        <w:ind w:firstLine="640" w:firstLineChars="200"/>
        <w:textAlignment w:val="baseline"/>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形成一批行业特色鲜明、创新要素集聚、质量效益一流的产业集群。在传统优势产业积极构建具有国际先进水平的标准体系，带动产业链上下游提升整体质量水平，实现价值链升级，带动宁波“246”产业集群发展。争取</w:t>
      </w:r>
      <w:r>
        <w:rPr>
          <w:rFonts w:hint="eastAsia" w:ascii="仿宋_GB2312" w:hAnsi="仿宋_GB2312" w:cs="仿宋_GB2312"/>
          <w:sz w:val="32"/>
          <w:szCs w:val="32"/>
          <w:lang w:val="en-US" w:eastAsia="zh-CN"/>
        </w:rPr>
        <w:t>2个</w:t>
      </w:r>
      <w:r>
        <w:rPr>
          <w:rFonts w:hint="eastAsia" w:ascii="仿宋_GB2312" w:hAnsi="仿宋_GB2312" w:eastAsia="仿宋_GB2312" w:cs="仿宋_GB2312"/>
          <w:sz w:val="32"/>
          <w:szCs w:val="32"/>
        </w:rPr>
        <w:t>以上</w:t>
      </w:r>
      <w:r>
        <w:rPr>
          <w:rFonts w:hint="eastAsia" w:ascii="仿宋_GB2312" w:hAnsi="仿宋_GB2312" w:cs="仿宋_GB2312"/>
          <w:sz w:val="32"/>
          <w:szCs w:val="32"/>
          <w:lang w:val="en-US" w:eastAsia="zh-CN"/>
        </w:rPr>
        <w:t>全国或省</w:t>
      </w:r>
      <w:r>
        <w:rPr>
          <w:rFonts w:hint="eastAsia" w:ascii="仿宋_GB2312" w:hAnsi="仿宋_GB2312" w:eastAsia="仿宋_GB2312" w:cs="仿宋_GB2312"/>
          <w:sz w:val="32"/>
          <w:szCs w:val="32"/>
        </w:rPr>
        <w:t>级</w:t>
      </w:r>
      <w:r>
        <w:rPr>
          <w:rFonts w:hint="eastAsia" w:ascii="仿宋_GB2312" w:hAnsi="仿宋_GB2312" w:cs="仿宋_GB2312"/>
          <w:sz w:val="32"/>
          <w:szCs w:val="32"/>
          <w:lang w:val="en-US" w:eastAsia="zh-CN"/>
        </w:rPr>
        <w:t>专业</w:t>
      </w:r>
      <w:r>
        <w:rPr>
          <w:rFonts w:hint="eastAsia" w:ascii="仿宋_GB2312" w:hAnsi="仿宋_GB2312" w:eastAsia="仿宋_GB2312" w:cs="仿宋_GB2312"/>
          <w:sz w:val="32"/>
          <w:szCs w:val="32"/>
        </w:rPr>
        <w:t>标准技术委员会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分技术委员会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秘书处落户宁波</w:t>
      </w:r>
      <w:r>
        <w:rPr>
          <w:rFonts w:hint="eastAsia" w:ascii="仿宋_GB2312" w:hAnsi="仿宋_GB2312" w:cs="仿宋_GB2312"/>
          <w:sz w:val="32"/>
          <w:szCs w:val="32"/>
          <w:lang w:eastAsia="zh-CN"/>
        </w:rPr>
        <w:t>。</w:t>
      </w:r>
    </w:p>
    <w:p>
      <w:pPr>
        <w:numPr>
          <w:ilvl w:val="0"/>
          <w:numId w:val="1"/>
        </w:numPr>
        <w:adjustRightInd w:val="0"/>
        <w:spacing w:line="580" w:lineRule="exact"/>
        <w:ind w:left="800" w:leftChars="0" w:firstLine="0" w:firstLineChars="0"/>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具体任务</w:t>
      </w:r>
      <w:r>
        <w:rPr>
          <w:rFonts w:hint="eastAsia" w:ascii="黑体" w:hAnsi="黑体" w:eastAsia="黑体" w:cs="黑体"/>
          <w:color w:val="000000"/>
          <w:sz w:val="32"/>
          <w:szCs w:val="32"/>
          <w:lang w:val="en-US" w:eastAsia="zh-CN"/>
        </w:rPr>
        <w:t>和进度安排</w:t>
      </w:r>
    </w:p>
    <w:p>
      <w:pPr>
        <w:spacing w:beforeLines="0" w:afterLines="0"/>
        <w:ind w:firstLine="643" w:firstLineChars="200"/>
        <w:jc w:val="left"/>
        <w:rPr>
          <w:rFonts w:hint="eastAsia" w:ascii="仿宋" w:hAnsi="仿宋" w:eastAsia="仿宋" w:cs="楷体"/>
          <w:color w:val="000000"/>
          <w:sz w:val="32"/>
          <w:szCs w:val="32"/>
        </w:rPr>
      </w:pPr>
      <w:r>
        <w:rPr>
          <w:rFonts w:hint="eastAsia" w:ascii="楷体" w:hAnsi="楷体" w:eastAsia="楷体" w:cs="楷体"/>
          <w:b/>
          <w:color w:val="000000"/>
          <w:sz w:val="32"/>
          <w:szCs w:val="32"/>
        </w:rPr>
        <w:t>（一）确定一批对标产业和企业</w:t>
      </w:r>
      <w:r>
        <w:rPr>
          <w:rFonts w:hint="eastAsia" w:ascii="楷体" w:hAnsi="楷体" w:eastAsia="楷体" w:cs="楷体"/>
          <w:b/>
          <w:color w:val="000000"/>
          <w:sz w:val="32"/>
          <w:szCs w:val="32"/>
          <w:lang w:eastAsia="zh-CN"/>
        </w:rPr>
        <w:t>（</w:t>
      </w:r>
      <w:r>
        <w:rPr>
          <w:rFonts w:hint="eastAsia" w:ascii="楷体" w:hAnsi="楷体" w:eastAsia="楷体" w:cs="楷体"/>
          <w:b/>
          <w:color w:val="000000"/>
          <w:sz w:val="32"/>
          <w:szCs w:val="32"/>
          <w:lang w:val="en-US" w:eastAsia="zh-CN"/>
        </w:rPr>
        <w:t>2020年6月5日前</w:t>
      </w:r>
      <w:r>
        <w:rPr>
          <w:rFonts w:hint="eastAsia" w:ascii="楷体" w:hAnsi="楷体" w:eastAsia="楷体" w:cs="楷体"/>
          <w:b/>
          <w:color w:val="000000"/>
          <w:sz w:val="32"/>
          <w:szCs w:val="32"/>
          <w:lang w:eastAsia="zh-CN"/>
        </w:rPr>
        <w:t>）</w:t>
      </w:r>
      <w:r>
        <w:rPr>
          <w:rFonts w:hint="eastAsia" w:ascii="楷体" w:hAnsi="楷体" w:eastAsia="楷体" w:cs="楷体"/>
          <w:b/>
          <w:color w:val="000000"/>
          <w:sz w:val="32"/>
          <w:szCs w:val="32"/>
        </w:rPr>
        <w:t>。</w:t>
      </w:r>
      <w:r>
        <w:rPr>
          <w:rFonts w:hint="eastAsia" w:ascii="仿宋" w:hAnsi="仿宋" w:eastAsia="仿宋" w:cs="楷体"/>
          <w:color w:val="000000"/>
          <w:sz w:val="32"/>
          <w:szCs w:val="32"/>
          <w:lang w:eastAsia="zh-CN"/>
        </w:rPr>
        <w:t>各</w:t>
      </w:r>
      <w:r>
        <w:rPr>
          <w:rFonts w:hint="eastAsia" w:ascii="仿宋" w:hAnsi="仿宋" w:eastAsia="仿宋" w:cs="楷体"/>
          <w:color w:val="000000"/>
          <w:sz w:val="32"/>
          <w:szCs w:val="32"/>
          <w:lang w:val="en-US" w:eastAsia="zh-CN"/>
        </w:rPr>
        <w:t>地要</w:t>
      </w:r>
      <w:r>
        <w:rPr>
          <w:rFonts w:hint="eastAsia" w:ascii="仿宋_GB2312" w:eastAsia="仿宋_GB2312" w:cs="仿宋_GB2312"/>
          <w:color w:val="000000"/>
          <w:sz w:val="32"/>
          <w:szCs w:val="32"/>
        </w:rPr>
        <w:t>积极发动各类“小巨人”、隐形冠军、单打冠军、独角兽</w:t>
      </w:r>
      <w:r>
        <w:rPr>
          <w:rFonts w:hint="eastAsia" w:ascii="仿宋_GB2312" w:cs="仿宋_GB2312"/>
          <w:color w:val="000000"/>
          <w:sz w:val="32"/>
          <w:szCs w:val="32"/>
          <w:lang w:eastAsia="zh-CN"/>
        </w:rPr>
        <w:t>、</w:t>
      </w:r>
      <w:r>
        <w:rPr>
          <w:rFonts w:hint="eastAsia" w:ascii="仿宋_GB2312" w:eastAsia="仿宋_GB2312" w:cs="仿宋_GB2312"/>
          <w:color w:val="000000"/>
          <w:sz w:val="32"/>
          <w:szCs w:val="32"/>
        </w:rPr>
        <w:t>瞪羚企业</w:t>
      </w:r>
      <w:r>
        <w:rPr>
          <w:rFonts w:hint="eastAsia" w:ascii="仿宋_GB2312" w:cs="仿宋_GB2312"/>
          <w:color w:val="000000"/>
          <w:sz w:val="32"/>
          <w:szCs w:val="32"/>
          <w:lang w:eastAsia="zh-CN"/>
        </w:rPr>
        <w:t>，</w:t>
      </w:r>
      <w:r>
        <w:rPr>
          <w:rFonts w:hint="eastAsia" w:ascii="仿宋_GB2312" w:cs="仿宋_GB2312"/>
          <w:color w:val="000000"/>
          <w:sz w:val="32"/>
          <w:szCs w:val="32"/>
          <w:lang w:val="en-US" w:eastAsia="zh-CN"/>
        </w:rPr>
        <w:t>发挥</w:t>
      </w:r>
      <w:r>
        <w:rPr>
          <w:rFonts w:hint="eastAsia" w:ascii="仿宋_GB2312" w:eastAsia="仿宋_GB2312" w:cs="仿宋_GB2312"/>
          <w:color w:val="000000"/>
          <w:sz w:val="32"/>
          <w:szCs w:val="32"/>
        </w:rPr>
        <w:t>“浙江制造”标准</w:t>
      </w:r>
      <w:r>
        <w:rPr>
          <w:rFonts w:hint="eastAsia" w:ascii="仿宋_GB2312" w:cs="仿宋_GB2312"/>
          <w:color w:val="000000"/>
          <w:sz w:val="32"/>
          <w:szCs w:val="32"/>
          <w:lang w:eastAsia="zh-CN"/>
        </w:rPr>
        <w:t>制定企业、市级团体标准项目实施企业等</w:t>
      </w:r>
      <w:r>
        <w:rPr>
          <w:rFonts w:hint="eastAsia" w:ascii="仿宋_GB2312" w:eastAsia="仿宋_GB2312" w:cs="仿宋_GB2312"/>
          <w:color w:val="000000"/>
          <w:sz w:val="32"/>
          <w:szCs w:val="32"/>
        </w:rPr>
        <w:t>作用</w:t>
      </w:r>
      <w:r>
        <w:rPr>
          <w:rFonts w:hint="eastAsia" w:ascii="仿宋" w:hAnsi="仿宋" w:eastAsia="仿宋" w:cs="楷体"/>
          <w:color w:val="000000"/>
          <w:sz w:val="32"/>
          <w:szCs w:val="32"/>
        </w:rPr>
        <w:t>，</w:t>
      </w:r>
      <w:r>
        <w:rPr>
          <w:rFonts w:hint="eastAsia" w:ascii="仿宋" w:hAnsi="仿宋" w:eastAsia="仿宋" w:cs="楷体"/>
          <w:color w:val="000000"/>
          <w:sz w:val="32"/>
          <w:szCs w:val="32"/>
          <w:lang w:eastAsia="zh-CN"/>
        </w:rPr>
        <w:t>调研并</w:t>
      </w:r>
      <w:r>
        <w:rPr>
          <w:rFonts w:hint="eastAsia" w:ascii="仿宋" w:hAnsi="仿宋" w:eastAsia="仿宋" w:cs="楷体"/>
          <w:color w:val="000000"/>
          <w:sz w:val="32"/>
          <w:szCs w:val="32"/>
        </w:rPr>
        <w:t>确定本地</w:t>
      </w:r>
      <w:r>
        <w:rPr>
          <w:rFonts w:hint="eastAsia" w:ascii="仿宋" w:hAnsi="仿宋" w:eastAsia="仿宋" w:cs="楷体"/>
          <w:color w:val="000000"/>
          <w:sz w:val="32"/>
          <w:szCs w:val="32"/>
          <w:lang w:val="en-US" w:eastAsia="zh-CN"/>
        </w:rPr>
        <w:t>区2020年</w:t>
      </w:r>
      <w:r>
        <w:rPr>
          <w:rFonts w:hint="eastAsia" w:ascii="仿宋" w:hAnsi="仿宋" w:eastAsia="仿宋" w:cs="楷体"/>
          <w:color w:val="000000"/>
          <w:sz w:val="32"/>
          <w:szCs w:val="32"/>
        </w:rPr>
        <w:t>对标达标提升</w:t>
      </w:r>
      <w:r>
        <w:rPr>
          <w:rFonts w:hint="eastAsia" w:ascii="仿宋" w:hAnsi="仿宋" w:eastAsia="仿宋" w:cs="楷体"/>
          <w:color w:val="000000"/>
          <w:sz w:val="32"/>
          <w:szCs w:val="32"/>
          <w:lang w:eastAsia="zh-CN"/>
        </w:rPr>
        <w:t>企业</w:t>
      </w:r>
      <w:r>
        <w:rPr>
          <w:rFonts w:hint="eastAsia" w:ascii="仿宋" w:hAnsi="仿宋" w:eastAsia="仿宋" w:cs="楷体"/>
          <w:color w:val="000000"/>
          <w:sz w:val="32"/>
          <w:szCs w:val="32"/>
        </w:rPr>
        <w:t>，</w:t>
      </w:r>
      <w:bookmarkStart w:id="0" w:name="_GoBack"/>
      <w:bookmarkEnd w:id="0"/>
      <w:r>
        <w:rPr>
          <w:rFonts w:hint="eastAsia" w:ascii="仿宋" w:hAnsi="仿宋" w:eastAsia="仿宋" w:cs="楷体"/>
          <w:color w:val="auto"/>
          <w:sz w:val="32"/>
          <w:szCs w:val="32"/>
          <w:lang w:eastAsia="zh-CN"/>
        </w:rPr>
        <w:t>将</w:t>
      </w:r>
      <w:r>
        <w:rPr>
          <w:rFonts w:hint="eastAsia" w:ascii="仿宋" w:hAnsi="仿宋" w:eastAsia="仿宋" w:cs="楷体"/>
          <w:color w:val="auto"/>
          <w:sz w:val="32"/>
          <w:szCs w:val="32"/>
          <w:lang w:val="en-US" w:eastAsia="zh-CN"/>
        </w:rPr>
        <w:t>企业名单（见</w:t>
      </w:r>
      <w:r>
        <w:rPr>
          <w:rFonts w:hint="eastAsia" w:ascii="仿宋" w:hAnsi="仿宋" w:eastAsia="仿宋" w:cs="楷体"/>
          <w:color w:val="auto"/>
          <w:sz w:val="32"/>
          <w:szCs w:val="32"/>
          <w:lang w:eastAsia="zh-CN"/>
        </w:rPr>
        <w:t>附件</w:t>
      </w:r>
      <w:r>
        <w:rPr>
          <w:rFonts w:hint="eastAsia" w:ascii="仿宋" w:hAnsi="仿宋" w:eastAsia="仿宋" w:cs="楷体"/>
          <w:color w:val="auto"/>
          <w:sz w:val="32"/>
          <w:szCs w:val="32"/>
          <w:lang w:val="en-US" w:eastAsia="zh-CN"/>
        </w:rPr>
        <w:t>2）</w:t>
      </w:r>
      <w:r>
        <w:rPr>
          <w:rFonts w:hint="eastAsia" w:ascii="仿宋" w:hAnsi="仿宋" w:eastAsia="仿宋" w:cs="楷体"/>
          <w:color w:val="000000"/>
          <w:sz w:val="32"/>
          <w:szCs w:val="32"/>
          <w:lang w:val="en-US" w:eastAsia="zh-CN"/>
        </w:rPr>
        <w:t>报市局</w:t>
      </w:r>
      <w:r>
        <w:rPr>
          <w:rFonts w:hint="eastAsia" w:ascii="仿宋" w:hAnsi="仿宋" w:eastAsia="仿宋" w:cs="楷体"/>
          <w:color w:val="000000"/>
          <w:sz w:val="32"/>
          <w:szCs w:val="32"/>
        </w:rPr>
        <w:t>。</w:t>
      </w:r>
    </w:p>
    <w:p>
      <w:pPr>
        <w:adjustRightInd w:val="0"/>
        <w:spacing w:line="580" w:lineRule="exact"/>
        <w:ind w:firstLine="643" w:firstLineChars="200"/>
        <w:textAlignment w:val="baseline"/>
        <w:rPr>
          <w:rFonts w:hint="eastAsia" w:ascii="仿宋" w:hAnsi="仿宋" w:eastAsia="仿宋" w:cs="楷体"/>
          <w:color w:val="000000"/>
          <w:sz w:val="32"/>
          <w:szCs w:val="32"/>
          <w:lang w:val="en-US" w:eastAsia="zh-CN"/>
        </w:rPr>
      </w:pPr>
      <w:r>
        <w:rPr>
          <w:rFonts w:hint="eastAsia" w:ascii="楷体" w:hAnsi="楷体" w:eastAsia="楷体" w:cs="楷体"/>
          <w:b/>
          <w:color w:val="000000"/>
          <w:sz w:val="32"/>
          <w:szCs w:val="32"/>
        </w:rPr>
        <w:t>（二）制定宣贯一批对标技术方案</w:t>
      </w:r>
      <w:r>
        <w:rPr>
          <w:rFonts w:hint="eastAsia" w:ascii="楷体" w:hAnsi="楷体" w:eastAsia="楷体" w:cs="楷体"/>
          <w:b/>
          <w:color w:val="000000"/>
          <w:sz w:val="32"/>
          <w:szCs w:val="32"/>
          <w:lang w:eastAsia="zh-CN"/>
        </w:rPr>
        <w:t>（2020年6月底前）</w:t>
      </w:r>
      <w:r>
        <w:rPr>
          <w:rFonts w:hint="eastAsia" w:ascii="楷体" w:hAnsi="楷体" w:eastAsia="楷体" w:cs="楷体"/>
          <w:b/>
          <w:color w:val="000000"/>
          <w:sz w:val="32"/>
          <w:szCs w:val="32"/>
        </w:rPr>
        <w:t>。</w:t>
      </w:r>
      <w:r>
        <w:rPr>
          <w:rFonts w:hint="eastAsia" w:ascii="仿宋" w:hAnsi="仿宋" w:eastAsia="仿宋" w:cs="楷体"/>
          <w:color w:val="000000"/>
          <w:sz w:val="32"/>
          <w:szCs w:val="32"/>
        </w:rPr>
        <w:t>各地</w:t>
      </w:r>
      <w:r>
        <w:rPr>
          <w:rFonts w:hint="eastAsia" w:ascii="仿宋" w:hAnsi="仿宋" w:eastAsia="仿宋" w:cs="楷体"/>
          <w:color w:val="000000"/>
          <w:sz w:val="32"/>
          <w:szCs w:val="32"/>
          <w:lang w:val="en-US" w:eastAsia="zh-CN"/>
        </w:rPr>
        <w:t>根据实际需求，</w:t>
      </w:r>
      <w:r>
        <w:rPr>
          <w:rFonts w:hint="eastAsia" w:ascii="仿宋" w:hAnsi="仿宋" w:eastAsia="仿宋" w:cs="楷体"/>
          <w:color w:val="000000"/>
          <w:sz w:val="32"/>
          <w:szCs w:val="32"/>
        </w:rPr>
        <w:t>制定出台各产业及具体产品的对标技术方案，</w:t>
      </w:r>
      <w:r>
        <w:rPr>
          <w:rFonts w:hint="eastAsia" w:ascii="仿宋_GB2312" w:eastAsia="仿宋_GB2312" w:cs="仿宋_GB2312"/>
          <w:color w:val="000000"/>
          <w:sz w:val="32"/>
          <w:szCs w:val="32"/>
        </w:rPr>
        <w:t>上传全国“百城千业万企对标达标提升专项行动工作信息平台”</w:t>
      </w:r>
      <w:r>
        <w:rPr>
          <w:rFonts w:hint="eastAsia" w:ascii="仿宋_GB2312" w:eastAsia="仿宋_GB2312" w:cs="仿宋_GB2312"/>
          <w:color w:val="000000"/>
          <w:spacing w:val="17"/>
          <w:sz w:val="32"/>
          <w:szCs w:val="32"/>
        </w:rPr>
        <w:t>（</w:t>
      </w:r>
      <w:r>
        <w:rPr>
          <w:rFonts w:hint="eastAsia" w:ascii="仿宋_GB2312" w:eastAsia="仿宋_GB2312" w:cs="仿宋_GB2312"/>
          <w:color w:val="000000"/>
          <w:spacing w:val="0"/>
          <w:sz w:val="32"/>
          <w:szCs w:val="32"/>
        </w:rPr>
        <w:t>http:// www.cnse.gov.cn:8080，</w:t>
      </w:r>
      <w:r>
        <w:rPr>
          <w:rFonts w:hint="eastAsia" w:ascii="仿宋_GB2312" w:eastAsia="仿宋_GB2312" w:cs="仿宋_GB2312"/>
          <w:color w:val="000000"/>
          <w:spacing w:val="17"/>
          <w:sz w:val="32"/>
          <w:szCs w:val="32"/>
        </w:rPr>
        <w:t>以下简称“专项行动信息平台”）</w:t>
      </w:r>
      <w:r>
        <w:rPr>
          <w:rFonts w:hint="eastAsia" w:ascii="仿宋" w:hAnsi="仿宋" w:eastAsia="仿宋" w:cs="楷体"/>
          <w:color w:val="000000"/>
          <w:sz w:val="32"/>
          <w:szCs w:val="32"/>
        </w:rPr>
        <w:t>专项行动信息平台，并组织企业进行宣贯培训</w:t>
      </w:r>
      <w:r>
        <w:rPr>
          <w:rFonts w:hint="eastAsia" w:ascii="仿宋" w:hAnsi="仿宋" w:eastAsia="仿宋" w:cs="楷体"/>
          <w:color w:val="000000"/>
          <w:sz w:val="32"/>
          <w:szCs w:val="32"/>
          <w:lang w:eastAsia="zh-CN"/>
        </w:rPr>
        <w:t>，</w:t>
      </w:r>
      <w:r>
        <w:rPr>
          <w:rFonts w:hint="eastAsia" w:ascii="仿宋" w:hAnsi="仿宋" w:eastAsia="仿宋" w:cs="楷体"/>
          <w:color w:val="000000"/>
          <w:sz w:val="32"/>
          <w:szCs w:val="32"/>
          <w:lang w:val="en-US" w:eastAsia="zh-CN"/>
        </w:rPr>
        <w:t>帮助企业准确理解和把握相关要求，有效开展对标达标提升工作。</w:t>
      </w:r>
    </w:p>
    <w:p>
      <w:pPr>
        <w:adjustRightInd w:val="0"/>
        <w:spacing w:line="580" w:lineRule="exact"/>
        <w:ind w:firstLine="643" w:firstLineChars="200"/>
        <w:textAlignment w:val="baseline"/>
        <w:rPr>
          <w:rFonts w:hint="eastAsia" w:ascii="仿宋" w:hAnsi="仿宋" w:eastAsia="仿宋" w:cs="楷体"/>
          <w:color w:val="000000"/>
          <w:sz w:val="32"/>
          <w:szCs w:val="32"/>
          <w:lang w:eastAsia="zh-CN"/>
        </w:rPr>
      </w:pPr>
      <w:r>
        <w:rPr>
          <w:rFonts w:hint="eastAsia" w:ascii="楷体" w:hAnsi="楷体" w:eastAsia="楷体" w:cs="楷体"/>
          <w:b/>
          <w:color w:val="000000"/>
          <w:sz w:val="32"/>
          <w:szCs w:val="32"/>
        </w:rPr>
        <w:t>（三）形成一批对标达标成果</w:t>
      </w:r>
      <w:r>
        <w:rPr>
          <w:rFonts w:hint="eastAsia" w:ascii="楷体" w:hAnsi="楷体" w:eastAsia="楷体" w:cs="楷体"/>
          <w:b/>
          <w:color w:val="000000"/>
          <w:sz w:val="32"/>
          <w:szCs w:val="32"/>
          <w:lang w:eastAsia="zh-CN"/>
        </w:rPr>
        <w:t>（2020年10月底前）</w:t>
      </w:r>
      <w:r>
        <w:rPr>
          <w:rFonts w:hint="eastAsia" w:ascii="楷体" w:hAnsi="楷体" w:eastAsia="楷体" w:cs="楷体"/>
          <w:b/>
          <w:color w:val="000000"/>
          <w:sz w:val="32"/>
          <w:szCs w:val="32"/>
        </w:rPr>
        <w:t>。</w:t>
      </w:r>
      <w:r>
        <w:rPr>
          <w:rFonts w:hint="eastAsia" w:ascii="仿宋" w:hAnsi="仿宋" w:eastAsia="仿宋" w:cs="楷体"/>
          <w:color w:val="000000"/>
          <w:sz w:val="32"/>
          <w:szCs w:val="32"/>
        </w:rPr>
        <w:t>各地要引导和帮助企业对对标达标结果进行检测和验证，公布一批对标达标的企业和产品名单，并及时上传专项行动信息平台</w:t>
      </w:r>
      <w:r>
        <w:rPr>
          <w:rFonts w:hint="eastAsia" w:ascii="仿宋" w:hAnsi="仿宋" w:eastAsia="仿宋" w:cs="楷体"/>
          <w:color w:val="000000"/>
          <w:sz w:val="32"/>
          <w:szCs w:val="32"/>
          <w:lang w:eastAsia="zh-CN"/>
        </w:rPr>
        <w:t>。</w:t>
      </w:r>
    </w:p>
    <w:p>
      <w:pPr>
        <w:adjustRightInd w:val="0"/>
        <w:spacing w:line="580" w:lineRule="exact"/>
        <w:ind w:firstLine="643" w:firstLineChars="200"/>
        <w:textAlignment w:val="baseline"/>
        <w:rPr>
          <w:rFonts w:hint="eastAsia" w:ascii="仿宋_GB2312" w:eastAsia="仿宋_GB2312" w:cs="仿宋_GB2312"/>
          <w:color w:val="000000"/>
          <w:sz w:val="32"/>
          <w:szCs w:val="32"/>
        </w:rPr>
      </w:pPr>
      <w:r>
        <w:rPr>
          <w:rFonts w:hint="eastAsia" w:ascii="楷体_GB2312" w:hAnsi="黑体" w:eastAsia="楷体_GB2312" w:cs="黑体"/>
          <w:b/>
          <w:color w:val="000000"/>
          <w:sz w:val="32"/>
          <w:szCs w:val="32"/>
        </w:rPr>
        <w:t>（</w:t>
      </w:r>
      <w:r>
        <w:rPr>
          <w:rFonts w:hint="eastAsia" w:ascii="楷体_GB2312" w:hAnsi="黑体" w:eastAsia="楷体_GB2312" w:cs="黑体"/>
          <w:b/>
          <w:color w:val="000000"/>
          <w:sz w:val="32"/>
          <w:szCs w:val="32"/>
          <w:lang w:eastAsia="zh-CN"/>
        </w:rPr>
        <w:t>四</w:t>
      </w:r>
      <w:r>
        <w:rPr>
          <w:rFonts w:hint="eastAsia" w:ascii="楷体_GB2312" w:hAnsi="黑体" w:eastAsia="楷体_GB2312" w:cs="黑体"/>
          <w:b/>
          <w:color w:val="000000"/>
          <w:sz w:val="32"/>
          <w:szCs w:val="32"/>
        </w:rPr>
        <w:t>）</w:t>
      </w:r>
      <w:r>
        <w:rPr>
          <w:rFonts w:hint="eastAsia" w:ascii="楷体_GB2312" w:hAnsi="黑体" w:eastAsia="楷体_GB2312" w:cs="黑体"/>
          <w:b/>
          <w:color w:val="000000"/>
          <w:sz w:val="32"/>
          <w:szCs w:val="32"/>
          <w:lang w:eastAsia="zh-CN"/>
        </w:rPr>
        <w:t>综合</w:t>
      </w:r>
      <w:r>
        <w:rPr>
          <w:rFonts w:hint="eastAsia" w:ascii="楷体_GB2312" w:hAnsi="黑体" w:eastAsia="楷体_GB2312" w:cs="黑体"/>
          <w:b/>
          <w:color w:val="000000"/>
          <w:sz w:val="32"/>
          <w:szCs w:val="32"/>
        </w:rPr>
        <w:t>运用对标结果。</w:t>
      </w:r>
      <w:r>
        <w:rPr>
          <w:rFonts w:hint="eastAsia" w:ascii="仿宋_GB2312" w:eastAsia="仿宋_GB2312" w:cs="仿宋_GB2312"/>
          <w:color w:val="000000"/>
          <w:sz w:val="32"/>
          <w:szCs w:val="32"/>
        </w:rPr>
        <w:t>积极向市场监管总局等有关部门提出企业标准“领跑者”实施领域，支持相关检验检测机构和标准化服务机构申请成为第三方评估机构，推动对标达标提升企业成为全国企业标准“领跑者”。积极</w:t>
      </w:r>
      <w:r>
        <w:rPr>
          <w:rFonts w:hint="eastAsia" w:ascii="仿宋_GB2312" w:cs="仿宋_GB2312"/>
          <w:color w:val="000000"/>
          <w:sz w:val="32"/>
          <w:szCs w:val="32"/>
          <w:lang w:val="en-US" w:eastAsia="zh-CN"/>
        </w:rPr>
        <w:t>创造条件</w:t>
      </w:r>
      <w:r>
        <w:rPr>
          <w:rFonts w:hint="eastAsia" w:ascii="仿宋_GB2312" w:eastAsia="仿宋_GB2312" w:cs="仿宋_GB2312"/>
          <w:color w:val="000000"/>
          <w:sz w:val="32"/>
          <w:szCs w:val="32"/>
        </w:rPr>
        <w:t>开展本地区、本行业企业标准“领跑者”评价工作，使对标达标提升企业有更多的获得感和成就感。</w:t>
      </w:r>
    </w:p>
    <w:p>
      <w:pPr>
        <w:adjustRightInd w:val="0"/>
        <w:spacing w:line="580" w:lineRule="exact"/>
        <w:ind w:firstLine="643" w:firstLineChars="200"/>
        <w:textAlignment w:val="baseline"/>
        <w:rPr>
          <w:rFonts w:hint="eastAsia" w:ascii="仿宋" w:hAnsi="仿宋" w:eastAsia="仿宋" w:cs="楷体"/>
          <w:color w:val="000000"/>
          <w:sz w:val="32"/>
          <w:szCs w:val="32"/>
        </w:rPr>
      </w:pPr>
      <w:r>
        <w:rPr>
          <w:rFonts w:hint="eastAsia" w:ascii="楷体" w:hAnsi="楷体" w:eastAsia="楷体" w:cs="楷体"/>
          <w:b/>
          <w:color w:val="000000"/>
          <w:sz w:val="32"/>
          <w:szCs w:val="32"/>
        </w:rPr>
        <w:t>（</w:t>
      </w:r>
      <w:r>
        <w:rPr>
          <w:rFonts w:hint="eastAsia" w:ascii="楷体" w:hAnsi="楷体" w:eastAsia="楷体" w:cs="楷体"/>
          <w:b/>
          <w:color w:val="000000"/>
          <w:sz w:val="32"/>
          <w:szCs w:val="32"/>
          <w:lang w:eastAsia="zh-CN"/>
        </w:rPr>
        <w:t>五</w:t>
      </w:r>
      <w:r>
        <w:rPr>
          <w:rFonts w:hint="eastAsia" w:ascii="楷体" w:hAnsi="楷体" w:eastAsia="楷体" w:cs="楷体"/>
          <w:b/>
          <w:color w:val="000000"/>
          <w:sz w:val="32"/>
          <w:szCs w:val="32"/>
        </w:rPr>
        <w:t>）总结深化对标达标提升工作成效。</w:t>
      </w:r>
      <w:r>
        <w:rPr>
          <w:rFonts w:hint="eastAsia" w:ascii="仿宋_GB2312" w:eastAsia="仿宋_GB2312" w:cs="仿宋_GB2312"/>
          <w:color w:val="000000"/>
          <w:sz w:val="32"/>
          <w:szCs w:val="32"/>
        </w:rPr>
        <w:t>开展对标达标提升专项行动统计分析工作，建立对标达标提升工作成效定期报告制度，各</w:t>
      </w:r>
      <w:r>
        <w:rPr>
          <w:rFonts w:hint="eastAsia" w:ascii="仿宋_GB2312" w:cs="仿宋_GB2312"/>
          <w:color w:val="000000"/>
          <w:sz w:val="32"/>
          <w:szCs w:val="32"/>
          <w:lang w:eastAsia="zh-CN"/>
        </w:rPr>
        <w:t>区、县（市）</w:t>
      </w:r>
      <w:r>
        <w:rPr>
          <w:rFonts w:hint="eastAsia" w:ascii="仿宋_GB2312" w:eastAsia="仿宋_GB2312" w:cs="仿宋_GB2312"/>
          <w:color w:val="000000"/>
          <w:sz w:val="32"/>
          <w:szCs w:val="32"/>
        </w:rPr>
        <w:t>局应在每年的1月</w:t>
      </w:r>
      <w:r>
        <w:rPr>
          <w:rFonts w:hint="eastAsia" w:ascii="仿宋_GB2312" w:cs="仿宋_GB2312"/>
          <w:color w:val="000000"/>
          <w:sz w:val="32"/>
          <w:szCs w:val="32"/>
          <w:lang w:val="en-US" w:eastAsia="zh-CN"/>
        </w:rPr>
        <w:t>5</w:t>
      </w:r>
      <w:r>
        <w:rPr>
          <w:rFonts w:hint="eastAsia" w:ascii="仿宋_GB2312" w:eastAsia="仿宋_GB2312" w:cs="仿宋_GB2312"/>
          <w:color w:val="000000"/>
          <w:sz w:val="32"/>
          <w:szCs w:val="32"/>
        </w:rPr>
        <w:t>日和7月</w:t>
      </w:r>
      <w:r>
        <w:rPr>
          <w:rFonts w:hint="eastAsia" w:ascii="仿宋_GB2312" w:cs="仿宋_GB2312"/>
          <w:color w:val="000000"/>
          <w:sz w:val="32"/>
          <w:szCs w:val="32"/>
          <w:lang w:val="en-US" w:eastAsia="zh-CN"/>
        </w:rPr>
        <w:t>5</w:t>
      </w:r>
      <w:r>
        <w:rPr>
          <w:rFonts w:hint="eastAsia" w:ascii="仿宋_GB2312" w:eastAsia="仿宋_GB2312" w:cs="仿宋_GB2312"/>
          <w:color w:val="000000"/>
          <w:sz w:val="32"/>
          <w:szCs w:val="32"/>
        </w:rPr>
        <w:t>日前向</w:t>
      </w:r>
      <w:r>
        <w:rPr>
          <w:rFonts w:hint="eastAsia" w:ascii="仿宋_GB2312" w:cs="仿宋_GB2312"/>
          <w:color w:val="000000"/>
          <w:sz w:val="32"/>
          <w:szCs w:val="32"/>
          <w:lang w:eastAsia="zh-CN"/>
        </w:rPr>
        <w:t>市</w:t>
      </w:r>
      <w:r>
        <w:rPr>
          <w:rFonts w:hint="eastAsia" w:ascii="仿宋_GB2312" w:eastAsia="仿宋_GB2312" w:cs="仿宋_GB2312"/>
          <w:color w:val="000000"/>
          <w:sz w:val="32"/>
          <w:szCs w:val="32"/>
        </w:rPr>
        <w:t>局报送上年度和当年半年度本地对标达标提升工作进展情况（见附件</w:t>
      </w:r>
      <w:r>
        <w:rPr>
          <w:rFonts w:hint="eastAsia" w:ascii="仿宋_GB2312" w:cs="仿宋_GB2312"/>
          <w:color w:val="000000"/>
          <w:sz w:val="32"/>
          <w:szCs w:val="32"/>
          <w:lang w:val="en-US" w:eastAsia="zh-CN"/>
        </w:rPr>
        <w:t>3</w:t>
      </w:r>
      <w:r>
        <w:rPr>
          <w:rFonts w:hint="eastAsia" w:ascii="仿宋_GB2312" w:eastAsia="仿宋_GB2312" w:cs="仿宋_GB2312"/>
          <w:color w:val="000000"/>
          <w:sz w:val="32"/>
          <w:szCs w:val="32"/>
        </w:rPr>
        <w:t>）。</w:t>
      </w:r>
      <w:r>
        <w:rPr>
          <w:rFonts w:hint="eastAsia" w:ascii="仿宋" w:hAnsi="仿宋" w:eastAsia="仿宋" w:cs="楷体"/>
          <w:color w:val="000000"/>
          <w:sz w:val="32"/>
          <w:szCs w:val="32"/>
          <w:lang w:eastAsia="zh-CN"/>
        </w:rPr>
        <w:t>市局</w:t>
      </w:r>
      <w:r>
        <w:rPr>
          <w:rFonts w:hint="eastAsia" w:ascii="仿宋" w:hAnsi="仿宋" w:eastAsia="仿宋" w:cs="楷体"/>
          <w:color w:val="000000"/>
          <w:sz w:val="32"/>
          <w:szCs w:val="32"/>
        </w:rPr>
        <w:t>对本年度开展对标达标提升工作情况进行总结，查找存在的问题和不足，谋划下一步的思路和举措，进一步拓展对标达标提升的产业领域，推动对标达标提升专项行动取得更大成效。</w:t>
      </w:r>
    </w:p>
    <w:p>
      <w:pPr>
        <w:adjustRightInd w:val="0"/>
        <w:spacing w:line="580" w:lineRule="exact"/>
        <w:ind w:firstLine="643" w:firstLineChars="200"/>
        <w:textAlignment w:val="baseline"/>
        <w:rPr>
          <w:rFonts w:hint="eastAsia" w:ascii="仿宋" w:hAnsi="仿宋" w:eastAsia="仿宋" w:cs="楷体"/>
          <w:color w:val="000000"/>
          <w:sz w:val="32"/>
          <w:szCs w:val="32"/>
        </w:rPr>
      </w:pPr>
      <w:r>
        <w:rPr>
          <w:rFonts w:hint="eastAsia" w:ascii="楷体" w:hAnsi="楷体" w:eastAsia="楷体" w:cs="楷体"/>
          <w:b/>
          <w:color w:val="000000"/>
          <w:sz w:val="32"/>
          <w:szCs w:val="32"/>
        </w:rPr>
        <w:t>（</w:t>
      </w:r>
      <w:r>
        <w:rPr>
          <w:rFonts w:hint="eastAsia" w:ascii="楷体" w:hAnsi="楷体" w:eastAsia="楷体" w:cs="楷体"/>
          <w:b/>
          <w:color w:val="000000"/>
          <w:sz w:val="32"/>
          <w:szCs w:val="32"/>
          <w:lang w:eastAsia="zh-CN"/>
        </w:rPr>
        <w:t>六</w:t>
      </w:r>
      <w:r>
        <w:rPr>
          <w:rFonts w:hint="eastAsia" w:ascii="楷体" w:hAnsi="楷体" w:eastAsia="楷体" w:cs="楷体"/>
          <w:b/>
          <w:color w:val="000000"/>
          <w:sz w:val="32"/>
          <w:szCs w:val="32"/>
        </w:rPr>
        <w:t>）推进对标达标提升工作向纵深发展</w:t>
      </w:r>
      <w:r>
        <w:rPr>
          <w:rFonts w:hint="eastAsia" w:ascii="楷体" w:hAnsi="楷体" w:eastAsia="楷体" w:cs="楷体"/>
          <w:b/>
          <w:color w:val="000000"/>
          <w:sz w:val="32"/>
          <w:szCs w:val="32"/>
          <w:lang w:eastAsia="zh-CN"/>
        </w:rPr>
        <w:t>（</w:t>
      </w:r>
      <w:r>
        <w:rPr>
          <w:rFonts w:hint="eastAsia" w:ascii="楷体" w:hAnsi="楷体" w:eastAsia="楷体" w:cs="楷体"/>
          <w:b/>
          <w:color w:val="000000"/>
          <w:sz w:val="32"/>
          <w:szCs w:val="32"/>
          <w:lang w:val="en-US" w:eastAsia="zh-CN"/>
        </w:rPr>
        <w:t>2021年1月起</w:t>
      </w:r>
      <w:r>
        <w:rPr>
          <w:rFonts w:hint="eastAsia" w:ascii="楷体" w:hAnsi="楷体" w:eastAsia="楷体" w:cs="楷体"/>
          <w:b/>
          <w:color w:val="000000"/>
          <w:sz w:val="32"/>
          <w:szCs w:val="32"/>
          <w:lang w:eastAsia="zh-CN"/>
        </w:rPr>
        <w:t>）</w:t>
      </w:r>
      <w:r>
        <w:rPr>
          <w:rFonts w:hint="eastAsia" w:ascii="楷体" w:hAnsi="楷体" w:eastAsia="楷体" w:cs="楷体"/>
          <w:b/>
          <w:color w:val="000000"/>
          <w:sz w:val="32"/>
          <w:szCs w:val="32"/>
        </w:rPr>
        <w:t>。</w:t>
      </w:r>
      <w:r>
        <w:rPr>
          <w:rFonts w:hint="eastAsia" w:ascii="仿宋" w:hAnsi="仿宋" w:eastAsia="仿宋" w:cs="楷体"/>
          <w:color w:val="000000"/>
          <w:sz w:val="32"/>
          <w:szCs w:val="32"/>
        </w:rPr>
        <w:t>各地要将开展对标达标提升专项行动作为市场监管部门服务经济高质量发展的重要手段，常态化持续推进对标达标提升工作。</w:t>
      </w:r>
    </w:p>
    <w:p>
      <w:pPr>
        <w:adjustRightInd w:val="0"/>
        <w:spacing w:line="580" w:lineRule="exact"/>
        <w:ind w:firstLine="640" w:firstLineChars="200"/>
        <w:textAlignment w:val="baseline"/>
        <w:rPr>
          <w:rFonts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、保障措施</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27" w:firstLineChars="196"/>
        <w:jc w:val="both"/>
        <w:textAlignment w:val="auto"/>
        <w:outlineLvl w:val="9"/>
        <w:rPr>
          <w:rFonts w:hint="eastAsia" w:ascii="仿宋" w:hAnsi="仿宋" w:eastAsia="仿宋" w:cs="仿宋"/>
          <w:lang w:eastAsia="zh-CN"/>
        </w:rPr>
      </w:pPr>
      <w:r>
        <w:rPr>
          <w:rFonts w:hint="eastAsia" w:ascii="楷体" w:hAnsi="楷体" w:eastAsia="楷体" w:cs="楷体"/>
          <w:spacing w:val="0"/>
          <w:szCs w:val="32"/>
        </w:rPr>
        <w:t>（一）强化组织领导。</w:t>
      </w:r>
      <w:r>
        <w:rPr>
          <w:rFonts w:hint="eastAsia" w:ascii="仿宋" w:hAnsi="仿宋" w:eastAsia="仿宋" w:cs="仿宋"/>
          <w:lang w:eastAsia="zh-CN"/>
        </w:rPr>
        <w:t>各地要切实加强领导，做好专项行动的组织、协调和推动作用，形成地方政府主导、企业主体，相关部门、行业组织、第三方机构参与的工作格局。市局将分阶段开展专项行动实施情况的督查。</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both"/>
        <w:textAlignment w:val="auto"/>
        <w:outlineLvl w:val="9"/>
        <w:rPr>
          <w:rFonts w:hint="eastAsia" w:ascii="仿宋_GB2312" w:eastAsia="仿宋" w:cs="仿宋_GB2312"/>
          <w:color w:val="auto"/>
          <w:kern w:val="0"/>
          <w:szCs w:val="32"/>
          <w:lang w:eastAsia="zh-CN"/>
        </w:rPr>
      </w:pPr>
      <w:r>
        <w:rPr>
          <w:rFonts w:hint="eastAsia" w:ascii="楷体" w:hAnsi="楷体" w:eastAsia="楷体" w:cs="楷体"/>
          <w:spacing w:val="0"/>
          <w:szCs w:val="32"/>
        </w:rPr>
        <w:t>（二）完善激励政策。</w:t>
      </w:r>
      <w:r>
        <w:rPr>
          <w:rFonts w:hint="eastAsia" w:ascii="楷体" w:hAnsi="楷体" w:eastAsia="楷体" w:cs="楷体"/>
          <w:spacing w:val="0"/>
          <w:szCs w:val="32"/>
          <w:lang w:val="en-US" w:eastAsia="zh-CN"/>
        </w:rPr>
        <w:t>各地</w:t>
      </w:r>
      <w:r>
        <w:rPr>
          <w:rFonts w:hint="eastAsia" w:ascii="仿宋" w:hAnsi="仿宋" w:eastAsia="仿宋" w:cs="仿宋"/>
          <w:lang w:eastAsia="zh-CN"/>
        </w:rPr>
        <w:t>加强统筹、整合资源向对标达标企业倾斜，保障对标达标专项行动经费，优先推荐完成行动的企业创建企业标准“领跑者”、申报标准创新贡献奖、政府质量奖、标准化试点项目等</w:t>
      </w:r>
      <w:r>
        <w:rPr>
          <w:rFonts w:hint="eastAsia" w:ascii="仿宋" w:hAnsi="仿宋" w:eastAsia="仿宋" w:cs="仿宋"/>
          <w:lang w:val="en-US" w:eastAsia="zh-CN"/>
        </w:rPr>
        <w:t>；</w:t>
      </w:r>
      <w:r>
        <w:rPr>
          <w:rFonts w:hint="eastAsia" w:ascii="仿宋" w:hAnsi="仿宋" w:eastAsia="仿宋" w:cs="仿宋"/>
          <w:color w:val="auto"/>
          <w:lang w:val="en-US" w:eastAsia="zh-CN"/>
        </w:rPr>
        <w:t>参与对标达标提升与</w:t>
      </w:r>
      <w:r>
        <w:rPr>
          <w:rFonts w:hint="eastAsia" w:ascii="仿宋" w:hAnsi="仿宋" w:eastAsia="仿宋" w:cs="仿宋"/>
          <w:color w:val="auto"/>
          <w:lang w:eastAsia="zh-CN"/>
        </w:rPr>
        <w:t>主持国际、国家、“浙江制造”标准、组织制定实施市级团体标准</w:t>
      </w:r>
      <w:r>
        <w:rPr>
          <w:rFonts w:hint="eastAsia" w:ascii="仿宋" w:hAnsi="仿宋" w:eastAsia="仿宋" w:cs="仿宋"/>
          <w:color w:val="auto"/>
          <w:lang w:val="en-US" w:eastAsia="zh-CN"/>
        </w:rPr>
        <w:t>等标准化补助政策挂钩。</w: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40" w:firstLineChars="200"/>
        <w:jc w:val="both"/>
        <w:textAlignment w:val="auto"/>
        <w:rPr>
          <w:rFonts w:hint="eastAsia" w:ascii="仿宋" w:hAnsi="仿宋" w:eastAsia="仿宋" w:cs="楷体"/>
          <w:color w:val="000000"/>
          <w:sz w:val="32"/>
          <w:szCs w:val="32"/>
          <w:lang w:eastAsia="zh-CN"/>
        </w:rPr>
      </w:pPr>
      <w:r>
        <w:rPr>
          <w:rFonts w:hint="eastAsia" w:ascii="楷体" w:hAnsi="楷体" w:eastAsia="楷体" w:cs="楷体"/>
          <w:spacing w:val="0"/>
          <w:szCs w:val="32"/>
        </w:rPr>
        <w:t>（三）加大技术支撑。</w:t>
      </w:r>
      <w:r>
        <w:rPr>
          <w:rFonts w:hint="eastAsia" w:ascii="仿宋" w:hAnsi="仿宋" w:eastAsia="仿宋" w:cs="仿宋"/>
          <w:lang w:eastAsia="zh-CN"/>
        </w:rPr>
        <w:t>要充分发挥标准化研究机构、检验检测机构、行业协会、专业标技委等技术支撑作用，为企业提供标准化培训、咨询、标准制修订、检验检测等服务，并围绕对标达标过程发现的企业需求，不断扩展服务范围，丰富业务类型，形成全要素、全链条、全过程的标准化服务模式。</w:t>
      </w:r>
      <w:r>
        <w:rPr>
          <w:rFonts w:hint="eastAsia" w:ascii="仿宋" w:hAnsi="仿宋" w:eastAsia="仿宋" w:cs="楷体"/>
          <w:color w:val="000000"/>
          <w:sz w:val="32"/>
          <w:szCs w:val="32"/>
          <w:lang w:eastAsia="zh-CN"/>
        </w:rPr>
        <w:t>市标准化研究院对有需求的区县（市）、</w:t>
      </w:r>
      <w:r>
        <w:rPr>
          <w:rFonts w:hint="eastAsia" w:ascii="仿宋" w:hAnsi="仿宋" w:eastAsia="仿宋" w:cs="仿宋"/>
          <w:lang w:val="en-US" w:eastAsia="zh-CN"/>
        </w:rPr>
        <w:t>功能区分局及行业协会</w:t>
      </w:r>
      <w:r>
        <w:rPr>
          <w:rFonts w:hint="eastAsia" w:ascii="仿宋" w:hAnsi="仿宋" w:eastAsia="仿宋" w:cs="楷体"/>
          <w:color w:val="000000"/>
          <w:sz w:val="32"/>
          <w:szCs w:val="32"/>
          <w:lang w:eastAsia="zh-CN"/>
        </w:rPr>
        <w:t>做好对标技术方案的技术支撑工作，市产品质量检验检测研究院做好相关检验检测</w:t>
      </w:r>
      <w:r>
        <w:rPr>
          <w:rFonts w:hint="eastAsia" w:ascii="仿宋" w:hAnsi="仿宋" w:eastAsia="仿宋" w:cs="楷体"/>
          <w:color w:val="000000"/>
          <w:sz w:val="32"/>
          <w:szCs w:val="32"/>
          <w:lang w:val="en-US" w:eastAsia="zh-CN"/>
        </w:rPr>
        <w:t>服务</w:t>
      </w:r>
      <w:r>
        <w:rPr>
          <w:rFonts w:hint="eastAsia" w:ascii="仿宋" w:hAnsi="仿宋" w:eastAsia="仿宋" w:cs="楷体"/>
          <w:color w:val="000000"/>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lang w:eastAsia="zh-CN"/>
        </w:rPr>
      </w:pPr>
      <w:r>
        <w:rPr>
          <w:rFonts w:hint="eastAsia" w:ascii="楷体" w:hAnsi="楷体" w:eastAsia="楷体" w:cs="楷体"/>
          <w:spacing w:val="0"/>
          <w:szCs w:val="32"/>
        </w:rPr>
        <w:t>（四）注重舆论宣传。</w:t>
      </w:r>
      <w:r>
        <w:rPr>
          <w:rFonts w:hint="eastAsia" w:ascii="仿宋" w:hAnsi="仿宋" w:eastAsia="仿宋" w:cs="仿宋"/>
          <w:lang w:eastAsia="zh-CN"/>
        </w:rPr>
        <w:t>运用各类媒体资源开展广泛宣传活动，深入报道达标企业典型实践，及时发布对标达标成果信息，助力达标企业扩大知名度和影响力，促进在全社会形成追求高标准、崇尚高质量的氛围。</w:t>
      </w:r>
    </w:p>
    <w:p>
      <w:pPr>
        <w:spacing w:line="580" w:lineRule="exact"/>
        <w:jc w:val="left"/>
        <w:rPr>
          <w:rFonts w:ascii="黑体" w:hAnsi="黑体" w:eastAsia="黑体" w:cs="仿宋_GB2312"/>
          <w:sz w:val="32"/>
          <w:szCs w:val="32"/>
        </w:rPr>
      </w:pPr>
      <w:r>
        <w:rPr>
          <w:rFonts w:hint="eastAsia" w:ascii="仿宋" w:hAnsi="仿宋" w:eastAsia="仿宋" w:cs="仿宋"/>
          <w:lang w:eastAsia="zh-CN"/>
        </w:rPr>
        <w:br w:type="page"/>
      </w:r>
      <w:r>
        <w:rPr>
          <w:rFonts w:hint="eastAsia" w:ascii="黑体" w:hAnsi="黑体" w:eastAsia="黑体" w:cs="仿宋_GB2312"/>
          <w:sz w:val="32"/>
          <w:szCs w:val="32"/>
        </w:rPr>
        <w:t>附件1：</w:t>
      </w:r>
    </w:p>
    <w:p>
      <w:pPr>
        <w:spacing w:line="580" w:lineRule="exact"/>
        <w:jc w:val="center"/>
        <w:rPr>
          <w:rFonts w:hint="eastAsia" w:ascii="华文中宋" w:hAnsi="华文中宋" w:eastAsia="华文中宋" w:cs="仿宋_GB2312"/>
          <w:sz w:val="36"/>
          <w:szCs w:val="36"/>
        </w:rPr>
      </w:pPr>
      <w:r>
        <w:rPr>
          <w:rFonts w:hint="eastAsia" w:ascii="华文中宋" w:hAnsi="华文中宋" w:eastAsia="华文中宋" w:cs="仿宋_GB2312"/>
          <w:sz w:val="36"/>
          <w:szCs w:val="36"/>
        </w:rPr>
        <w:t>宁波市各区（县）市</w:t>
      </w:r>
      <w:r>
        <w:rPr>
          <w:rFonts w:hint="eastAsia" w:ascii="华文中宋" w:hAnsi="华文中宋" w:eastAsia="华文中宋" w:cs="仿宋_GB2312"/>
          <w:sz w:val="36"/>
          <w:szCs w:val="36"/>
          <w:lang w:val="en-US" w:eastAsia="zh-CN"/>
        </w:rPr>
        <w:t>2020年</w:t>
      </w:r>
      <w:r>
        <w:rPr>
          <w:rFonts w:hint="eastAsia" w:ascii="华文中宋" w:hAnsi="华文中宋" w:eastAsia="华文中宋" w:cs="仿宋_GB2312"/>
          <w:sz w:val="36"/>
          <w:szCs w:val="36"/>
        </w:rPr>
        <w:t>参与对标达标</w:t>
      </w:r>
    </w:p>
    <w:p>
      <w:pPr>
        <w:spacing w:line="580" w:lineRule="exact"/>
        <w:jc w:val="center"/>
        <w:rPr>
          <w:rFonts w:hint="eastAsia" w:ascii="华文中宋" w:hAnsi="华文中宋" w:eastAsia="华文中宋" w:cs="仿宋_GB2312"/>
          <w:sz w:val="36"/>
          <w:szCs w:val="36"/>
          <w:lang w:eastAsia="zh-CN"/>
        </w:rPr>
      </w:pPr>
      <w:r>
        <w:rPr>
          <w:rFonts w:hint="eastAsia" w:ascii="华文中宋" w:hAnsi="华文中宋" w:eastAsia="华文中宋" w:cs="仿宋_GB2312"/>
          <w:sz w:val="36"/>
          <w:szCs w:val="36"/>
        </w:rPr>
        <w:t>提升专项</w:t>
      </w:r>
      <w:r>
        <w:rPr>
          <w:rFonts w:hint="eastAsia" w:ascii="华文中宋" w:hAnsi="华文中宋" w:eastAsia="华文中宋" w:cs="仿宋_GB2312"/>
          <w:sz w:val="36"/>
          <w:szCs w:val="36"/>
          <w:lang w:eastAsia="zh-CN"/>
        </w:rPr>
        <w:t>行动企业数</w:t>
      </w:r>
    </w:p>
    <w:tbl>
      <w:tblPr>
        <w:tblStyle w:val="7"/>
        <w:tblW w:w="7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b/>
                <w:sz w:val="32"/>
                <w:szCs w:val="32"/>
              </w:rPr>
            </w:pPr>
            <w:r>
              <w:rPr>
                <w:rFonts w:hint="eastAsia" w:ascii="仿宋_GB2312" w:hAnsi="华文中宋" w:eastAsia="仿宋_GB2312" w:cs="仿宋_GB2312"/>
                <w:b/>
                <w:sz w:val="32"/>
                <w:szCs w:val="32"/>
              </w:rPr>
              <w:t>区（县）市</w:t>
            </w:r>
          </w:p>
        </w:tc>
        <w:tc>
          <w:tcPr>
            <w:tcW w:w="4697" w:type="dxa"/>
            <w:vAlign w:val="top"/>
          </w:tcPr>
          <w:p>
            <w:pPr>
              <w:spacing w:line="580" w:lineRule="exact"/>
              <w:jc w:val="center"/>
            </w:pPr>
            <w:r>
              <w:rPr>
                <w:rFonts w:hint="eastAsia" w:ascii="仿宋_GB2312" w:hAnsi="华文中宋" w:eastAsia="仿宋_GB2312" w:cs="仿宋_GB2312"/>
                <w:b/>
                <w:color w:val="auto"/>
                <w:sz w:val="32"/>
                <w:szCs w:val="32"/>
              </w:rPr>
              <w:t>企业</w:t>
            </w:r>
            <w:r>
              <w:rPr>
                <w:rFonts w:hint="eastAsia" w:ascii="仿宋_GB2312" w:hAnsi="华文中宋" w:eastAsia="仿宋_GB2312" w:cs="仿宋_GB2312"/>
                <w:b/>
                <w:sz w:val="32"/>
                <w:szCs w:val="32"/>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海  曙</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江  北</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镇  海</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北  仑</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鄞  州</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奉  化</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慈  溪</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余  姚</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宁  海</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象  山</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高新区</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杭州湾</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保税区</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大  榭</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ascii="仿宋_GB2312" w:hAnsi="华文中宋" w:eastAsia="仿宋_GB2312" w:cs="仿宋_GB2312"/>
                <w:sz w:val="32"/>
                <w:szCs w:val="32"/>
              </w:rPr>
            </w:pPr>
            <w:r>
              <w:rPr>
                <w:rFonts w:hint="eastAsia" w:ascii="仿宋_GB2312" w:hAnsi="华文中宋" w:eastAsia="仿宋_GB2312" w:cs="仿宋_GB2312"/>
                <w:sz w:val="32"/>
                <w:szCs w:val="32"/>
              </w:rPr>
              <w:t>东钱湖</w:t>
            </w:r>
          </w:p>
        </w:tc>
        <w:tc>
          <w:tcPr>
            <w:tcW w:w="4697" w:type="dxa"/>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6" w:type="dxa"/>
            <w:vAlign w:val="top"/>
          </w:tcPr>
          <w:p>
            <w:pPr>
              <w:spacing w:line="580" w:lineRule="exact"/>
              <w:jc w:val="center"/>
              <w:rPr>
                <w:rFonts w:hint="eastAsia" w:ascii="仿宋_GB2312" w:hAnsi="华文中宋" w:cs="仿宋_GB2312"/>
                <w:sz w:val="32"/>
                <w:szCs w:val="32"/>
                <w:lang w:eastAsia="zh-CN"/>
              </w:rPr>
            </w:pPr>
            <w:r>
              <w:rPr>
                <w:rFonts w:hint="eastAsia" w:ascii="仿宋_GB2312" w:hAnsi="华文中宋" w:cs="仿宋_GB2312"/>
                <w:sz w:val="32"/>
                <w:szCs w:val="32"/>
                <w:lang w:eastAsia="zh-CN"/>
              </w:rPr>
              <w:t>全市</w:t>
            </w:r>
          </w:p>
        </w:tc>
        <w:tc>
          <w:tcPr>
            <w:tcW w:w="4697"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120</w:t>
            </w:r>
          </w:p>
        </w:tc>
      </w:tr>
    </w:tbl>
    <w:p>
      <w:pPr>
        <w:spacing w:line="580" w:lineRule="exact"/>
        <w:jc w:val="left"/>
        <w:rPr>
          <w:rFonts w:ascii="华文中宋" w:hAnsi="华文中宋" w:eastAsia="华文中宋" w:cs="仿宋_GB2312"/>
          <w:sz w:val="36"/>
          <w:szCs w:val="36"/>
        </w:rPr>
      </w:pPr>
    </w:p>
    <w:p>
      <w:pPr>
        <w:spacing w:line="580" w:lineRule="exact"/>
        <w:jc w:val="left"/>
        <w:rPr>
          <w:rFonts w:ascii="黑体" w:hAnsi="黑体" w:eastAsia="黑体" w:cs="仿宋_GB2312"/>
          <w:sz w:val="32"/>
          <w:szCs w:val="32"/>
        </w:rPr>
      </w:pPr>
      <w:r>
        <w:rPr>
          <w:rFonts w:hint="eastAsia" w:ascii="仿宋" w:hAnsi="仿宋" w:eastAsia="仿宋" w:cs="仿宋"/>
          <w:lang w:eastAsia="zh-CN"/>
        </w:rPr>
        <w:br w:type="page"/>
      </w: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2</w:t>
      </w:r>
      <w:r>
        <w:rPr>
          <w:rFonts w:hint="eastAsia" w:ascii="黑体" w:hAnsi="黑体" w:eastAsia="黑体" w:cs="仿宋_GB2312"/>
          <w:sz w:val="32"/>
          <w:szCs w:val="32"/>
        </w:rPr>
        <w:t>：</w:t>
      </w:r>
    </w:p>
    <w:p>
      <w:pPr>
        <w:spacing w:line="580" w:lineRule="exact"/>
        <w:jc w:val="center"/>
        <w:rPr>
          <w:rFonts w:hint="eastAsia" w:ascii="华文中宋" w:hAnsi="华文中宋" w:eastAsia="华文中宋" w:cs="仿宋_GB2312"/>
          <w:sz w:val="36"/>
          <w:szCs w:val="36"/>
          <w:lang w:eastAsia="zh-CN"/>
        </w:rPr>
      </w:pPr>
      <w:r>
        <w:rPr>
          <w:rFonts w:hint="eastAsia" w:ascii="华文中宋" w:hAnsi="华文中宋" w:eastAsia="华文中宋" w:cs="仿宋_GB2312"/>
          <w:sz w:val="36"/>
          <w:szCs w:val="36"/>
          <w:lang w:eastAsia="zh-CN"/>
        </w:rPr>
        <w:t>宁波市</w:t>
      </w:r>
      <w:r>
        <w:rPr>
          <w:rFonts w:hint="eastAsia" w:ascii="华文中宋" w:hAnsi="华文中宋" w:eastAsia="华文中宋" w:cs="仿宋_GB2312"/>
          <w:sz w:val="36"/>
          <w:szCs w:val="36"/>
          <w:lang w:val="en-US" w:eastAsia="zh-CN"/>
        </w:rPr>
        <w:t>2020年</w:t>
      </w:r>
      <w:r>
        <w:rPr>
          <w:rFonts w:hint="eastAsia" w:ascii="华文中宋" w:hAnsi="华文中宋" w:eastAsia="华文中宋" w:cs="仿宋_GB2312"/>
          <w:sz w:val="36"/>
          <w:szCs w:val="36"/>
          <w:lang w:eastAsia="zh-CN"/>
        </w:rPr>
        <w:t>参加对标达标提升</w:t>
      </w:r>
    </w:p>
    <w:p>
      <w:pPr>
        <w:spacing w:line="580" w:lineRule="exact"/>
        <w:jc w:val="center"/>
        <w:rPr>
          <w:rFonts w:hint="eastAsia" w:ascii="华文中宋" w:hAnsi="华文中宋" w:eastAsia="华文中宋" w:cs="仿宋_GB2312"/>
          <w:sz w:val="36"/>
          <w:szCs w:val="36"/>
          <w:lang w:eastAsia="zh-CN"/>
        </w:rPr>
      </w:pPr>
      <w:r>
        <w:rPr>
          <w:rFonts w:hint="eastAsia" w:ascii="华文中宋" w:hAnsi="华文中宋" w:eastAsia="华文中宋" w:cs="仿宋_GB2312"/>
          <w:sz w:val="36"/>
          <w:szCs w:val="36"/>
          <w:lang w:eastAsia="zh-CN"/>
        </w:rPr>
        <w:t>专项行动企业名单</w:t>
      </w:r>
    </w:p>
    <w:p>
      <w:pPr>
        <w:spacing w:beforeLines="0" w:afterLines="0"/>
        <w:jc w:val="left"/>
        <w:rPr>
          <w:rFonts w:hint="eastAsia" w:ascii="仿宋_GB2312" w:hAnsi="仿宋_GB2312" w:cs="仿宋_GB2312"/>
          <w:color w:val="000000"/>
          <w:sz w:val="28"/>
          <w:szCs w:val="28"/>
          <w:lang w:eastAsia="zh-CN"/>
        </w:rPr>
      </w:pPr>
    </w:p>
    <w:p>
      <w:pPr>
        <w:spacing w:line="580" w:lineRule="exact"/>
        <w:rPr>
          <w:rFonts w:hint="eastAsia" w:ascii="仿宋_GB2312" w:eastAsia="仿宋_GB2312" w:cs="仿宋_GB2312"/>
          <w:color w:val="000000"/>
          <w:sz w:val="32"/>
          <w:szCs w:val="32"/>
          <w:lang w:val="en-US" w:eastAsia="zh-CN"/>
        </w:rPr>
      </w:pPr>
      <w:r>
        <w:rPr>
          <w:rFonts w:hint="eastAsia" w:ascii="仿宋_GB2312" w:hAnsi="仿宋_GB2312" w:cs="仿宋_GB2312"/>
          <w:color w:val="000000"/>
          <w:sz w:val="28"/>
          <w:szCs w:val="28"/>
          <w:lang w:eastAsia="zh-CN"/>
        </w:rPr>
        <w:t>填</w:t>
      </w:r>
      <w:r>
        <w:rPr>
          <w:rFonts w:hint="eastAsia" w:ascii="仿宋_GB2312" w:hAnsi="仿宋_GB2312" w:eastAsia="仿宋_GB2312" w:cs="仿宋_GB2312"/>
          <w:color w:val="000000"/>
          <w:sz w:val="28"/>
          <w:szCs w:val="28"/>
        </w:rPr>
        <w:t>报单位：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市场监管局 </w:t>
      </w:r>
      <w:r>
        <w:rPr>
          <w:rFonts w:hint="eastAsia" w:ascii="仿宋_GB2312" w:hAnsi="仿宋_GB2312" w:cs="仿宋_GB2312"/>
          <w:color w:val="000000"/>
          <w:sz w:val="28"/>
          <w:szCs w:val="28"/>
          <w:lang w:val="en-US" w:eastAsia="zh-CN"/>
        </w:rPr>
        <w:t xml:space="preserve">          填报日期</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tbl>
      <w:tblPr>
        <w:tblStyle w:val="7"/>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1231"/>
        <w:gridCol w:w="1355"/>
        <w:gridCol w:w="1356"/>
        <w:gridCol w:w="1355"/>
        <w:gridCol w:w="1221"/>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402" w:type="dxa"/>
            <w:vAlign w:val="center"/>
          </w:tcPr>
          <w:p>
            <w:pPr>
              <w:adjustRightInd w:val="0"/>
              <w:spacing w:line="580" w:lineRule="exact"/>
              <w:jc w:val="center"/>
              <w:textAlignment w:val="baseline"/>
              <w:rPr>
                <w:rFonts w:hint="eastAsia" w:ascii="仿宋" w:hAnsi="仿宋" w:eastAsia="仿宋" w:cs="仿宋"/>
                <w:b/>
                <w:bCs/>
                <w:sz w:val="15"/>
                <w:szCs w:val="15"/>
                <w:vertAlign w:val="baseline"/>
                <w:lang w:eastAsia="zh-CN"/>
              </w:rPr>
            </w:pPr>
            <w:r>
              <w:rPr>
                <w:rFonts w:hint="eastAsia" w:ascii="仿宋" w:hAnsi="仿宋" w:eastAsia="仿宋" w:cs="仿宋"/>
                <w:b/>
                <w:bCs/>
                <w:sz w:val="15"/>
                <w:szCs w:val="15"/>
                <w:vertAlign w:val="baseline"/>
                <w:lang w:eastAsia="zh-CN"/>
              </w:rPr>
              <w:t>序</w:t>
            </w:r>
          </w:p>
        </w:tc>
        <w:tc>
          <w:tcPr>
            <w:tcW w:w="1231" w:type="dxa"/>
            <w:vAlign w:val="center"/>
          </w:tcPr>
          <w:p>
            <w:pPr>
              <w:adjustRightInd w:val="0"/>
              <w:spacing w:line="580" w:lineRule="exact"/>
              <w:jc w:val="center"/>
              <w:textAlignment w:val="baseline"/>
              <w:rPr>
                <w:rFonts w:hint="eastAsia" w:ascii="仿宋" w:hAnsi="仿宋" w:eastAsia="仿宋" w:cs="仿宋"/>
                <w:b/>
                <w:bCs/>
                <w:sz w:val="15"/>
                <w:szCs w:val="15"/>
                <w:vertAlign w:val="baseline"/>
              </w:rPr>
            </w:pPr>
            <w:r>
              <w:rPr>
                <w:rFonts w:hint="eastAsia" w:ascii="仿宋" w:hAnsi="仿宋" w:eastAsia="仿宋" w:cs="仿宋"/>
                <w:b/>
                <w:bCs/>
                <w:sz w:val="15"/>
                <w:szCs w:val="15"/>
              </w:rPr>
              <w:t>企业名称</w:t>
            </w:r>
          </w:p>
        </w:tc>
        <w:tc>
          <w:tcPr>
            <w:tcW w:w="1355" w:type="dxa"/>
            <w:vAlign w:val="center"/>
          </w:tcPr>
          <w:p>
            <w:pPr>
              <w:adjustRightInd w:val="0"/>
              <w:spacing w:line="580" w:lineRule="exact"/>
              <w:jc w:val="center"/>
              <w:textAlignment w:val="baseline"/>
              <w:rPr>
                <w:rFonts w:hint="eastAsia" w:ascii="仿宋" w:hAnsi="仿宋" w:eastAsia="仿宋" w:cs="仿宋"/>
                <w:b/>
                <w:bCs/>
                <w:sz w:val="15"/>
                <w:szCs w:val="15"/>
                <w:vertAlign w:val="baseline"/>
                <w:lang w:eastAsia="zh-CN"/>
              </w:rPr>
            </w:pPr>
            <w:r>
              <w:rPr>
                <w:rFonts w:hint="eastAsia" w:ascii="仿宋" w:hAnsi="仿宋" w:eastAsia="仿宋" w:cs="仿宋"/>
                <w:b/>
                <w:bCs/>
                <w:sz w:val="15"/>
                <w:szCs w:val="15"/>
                <w:vertAlign w:val="baseline"/>
                <w:lang w:eastAsia="zh-CN"/>
              </w:rPr>
              <w:t>产品名称</w:t>
            </w:r>
          </w:p>
        </w:tc>
        <w:tc>
          <w:tcPr>
            <w:tcW w:w="1356" w:type="dxa"/>
            <w:vAlign w:val="center"/>
          </w:tcPr>
          <w:p>
            <w:pPr>
              <w:adjustRightInd w:val="0"/>
              <w:spacing w:line="580" w:lineRule="exact"/>
              <w:jc w:val="center"/>
              <w:textAlignment w:val="baseline"/>
              <w:rPr>
                <w:rFonts w:hint="eastAsia" w:ascii="仿宋" w:hAnsi="仿宋" w:eastAsia="仿宋" w:cs="仿宋"/>
                <w:b/>
                <w:bCs/>
                <w:sz w:val="15"/>
                <w:szCs w:val="15"/>
                <w:vertAlign w:val="baseline"/>
                <w:lang w:eastAsia="zh-CN"/>
              </w:rPr>
            </w:pPr>
            <w:r>
              <w:rPr>
                <w:rFonts w:hint="eastAsia" w:ascii="仿宋" w:hAnsi="仿宋" w:eastAsia="仿宋" w:cs="仿宋"/>
                <w:b/>
                <w:bCs/>
                <w:sz w:val="15"/>
                <w:szCs w:val="15"/>
                <w:vertAlign w:val="baseline"/>
                <w:lang w:eastAsia="zh-CN"/>
              </w:rPr>
              <w:t>执行标准号、名称</w:t>
            </w:r>
          </w:p>
        </w:tc>
        <w:tc>
          <w:tcPr>
            <w:tcW w:w="1355" w:type="dxa"/>
            <w:vAlign w:val="center"/>
          </w:tcPr>
          <w:p>
            <w:pPr>
              <w:adjustRightInd w:val="0"/>
              <w:spacing w:line="580" w:lineRule="exact"/>
              <w:jc w:val="center"/>
              <w:textAlignment w:val="baseline"/>
              <w:rPr>
                <w:rFonts w:hint="eastAsia" w:ascii="仿宋" w:hAnsi="仿宋" w:eastAsia="仿宋" w:cs="仿宋"/>
                <w:b/>
                <w:bCs/>
                <w:sz w:val="15"/>
                <w:szCs w:val="15"/>
                <w:vertAlign w:val="baseline"/>
                <w:lang w:eastAsia="zh-CN"/>
              </w:rPr>
            </w:pPr>
            <w:r>
              <w:rPr>
                <w:rFonts w:hint="eastAsia" w:ascii="仿宋" w:hAnsi="仿宋" w:eastAsia="仿宋" w:cs="仿宋"/>
                <w:b/>
                <w:bCs/>
                <w:sz w:val="15"/>
                <w:szCs w:val="15"/>
                <w:vertAlign w:val="baseline"/>
                <w:lang w:eastAsia="zh-CN"/>
              </w:rPr>
              <w:t>比对标准号、名称</w:t>
            </w:r>
          </w:p>
        </w:tc>
        <w:tc>
          <w:tcPr>
            <w:tcW w:w="1221" w:type="dxa"/>
            <w:vAlign w:val="center"/>
          </w:tcPr>
          <w:p>
            <w:pPr>
              <w:adjustRightInd w:val="0"/>
              <w:spacing w:line="580" w:lineRule="exact"/>
              <w:jc w:val="center"/>
              <w:textAlignment w:val="baseline"/>
              <w:rPr>
                <w:rFonts w:hint="eastAsia" w:ascii="仿宋" w:hAnsi="仿宋" w:eastAsia="仿宋" w:cs="仿宋"/>
                <w:b/>
                <w:bCs/>
                <w:sz w:val="15"/>
                <w:szCs w:val="15"/>
                <w:vertAlign w:val="baseline"/>
                <w:lang w:eastAsia="zh-CN"/>
              </w:rPr>
            </w:pPr>
            <w:r>
              <w:rPr>
                <w:rFonts w:hint="eastAsia" w:ascii="仿宋" w:hAnsi="仿宋" w:eastAsia="仿宋" w:cs="仿宋"/>
                <w:b/>
                <w:bCs/>
                <w:sz w:val="15"/>
                <w:szCs w:val="15"/>
                <w:vertAlign w:val="baseline"/>
                <w:lang w:eastAsia="zh-CN"/>
              </w:rPr>
              <w:t>平台现有</w:t>
            </w:r>
          </w:p>
          <w:p>
            <w:pPr>
              <w:adjustRightInd w:val="0"/>
              <w:spacing w:line="580" w:lineRule="exact"/>
              <w:jc w:val="center"/>
              <w:textAlignment w:val="baseline"/>
              <w:rPr>
                <w:rFonts w:hint="eastAsia" w:ascii="仿宋" w:hAnsi="仿宋" w:eastAsia="仿宋" w:cs="仿宋"/>
                <w:b/>
                <w:bCs/>
                <w:sz w:val="15"/>
                <w:szCs w:val="15"/>
                <w:vertAlign w:val="baseline"/>
                <w:lang w:eastAsia="zh-CN"/>
              </w:rPr>
            </w:pPr>
            <w:r>
              <w:rPr>
                <w:rFonts w:hint="eastAsia" w:ascii="仿宋" w:hAnsi="仿宋" w:eastAsia="仿宋" w:cs="仿宋"/>
                <w:b/>
                <w:bCs/>
                <w:sz w:val="15"/>
                <w:szCs w:val="15"/>
                <w:vertAlign w:val="baseline"/>
                <w:lang w:eastAsia="zh-CN"/>
              </w:rPr>
              <w:t>技术方案编号</w:t>
            </w:r>
          </w:p>
        </w:tc>
        <w:tc>
          <w:tcPr>
            <w:tcW w:w="1551" w:type="dxa"/>
            <w:vAlign w:val="center"/>
          </w:tcPr>
          <w:p>
            <w:pPr>
              <w:adjustRightInd w:val="0"/>
              <w:spacing w:line="580" w:lineRule="exact"/>
              <w:jc w:val="center"/>
              <w:textAlignment w:val="baseline"/>
              <w:rPr>
                <w:rFonts w:hint="eastAsia" w:ascii="仿宋" w:hAnsi="仿宋" w:eastAsia="仿宋" w:cs="仿宋"/>
                <w:b/>
                <w:bCs/>
                <w:sz w:val="15"/>
                <w:szCs w:val="15"/>
                <w:vertAlign w:val="baseline"/>
                <w:lang w:eastAsia="zh-CN"/>
              </w:rPr>
            </w:pPr>
            <w:r>
              <w:rPr>
                <w:rFonts w:hint="eastAsia" w:ascii="仿宋" w:hAnsi="仿宋" w:eastAsia="仿宋" w:cs="仿宋"/>
                <w:b/>
                <w:bCs/>
                <w:sz w:val="15"/>
                <w:szCs w:val="15"/>
                <w:vertAlign w:val="baseline"/>
                <w:lang w:eastAsia="zh-CN"/>
              </w:rPr>
              <w:t>另行制定技术方案</w:t>
            </w:r>
          </w:p>
          <w:p>
            <w:pPr>
              <w:adjustRightInd w:val="0"/>
              <w:spacing w:line="580" w:lineRule="exact"/>
              <w:jc w:val="center"/>
              <w:textAlignment w:val="baseline"/>
              <w:rPr>
                <w:rFonts w:hint="eastAsia" w:ascii="仿宋" w:hAnsi="仿宋" w:eastAsia="仿宋" w:cs="仿宋"/>
                <w:b/>
                <w:bCs/>
                <w:sz w:val="15"/>
                <w:szCs w:val="15"/>
                <w:vertAlign w:val="baseline"/>
                <w:lang w:eastAsia="zh-CN"/>
              </w:rPr>
            </w:pPr>
            <w:r>
              <w:rPr>
                <w:rFonts w:hint="eastAsia" w:ascii="仿宋" w:hAnsi="仿宋" w:eastAsia="仿宋" w:cs="仿宋"/>
                <w:b/>
                <w:bCs/>
                <w:sz w:val="15"/>
                <w:szCs w:val="15"/>
                <w:vertAlign w:val="baseline"/>
                <w:lang w:eastAsia="zh-CN"/>
              </w:rPr>
              <w:t>技术支持需求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vAlign w:val="top"/>
          </w:tcPr>
          <w:p>
            <w:pPr>
              <w:adjustRightInd w:val="0"/>
              <w:spacing w:line="580" w:lineRule="exact"/>
              <w:textAlignment w:val="baseline"/>
              <w:rPr>
                <w:rFonts w:hint="eastAsia" w:ascii="宋体" w:hAnsi="宋体" w:eastAsia="宋体"/>
                <w:sz w:val="21"/>
                <w:vertAlign w:val="baseline"/>
              </w:rPr>
            </w:pPr>
          </w:p>
        </w:tc>
        <w:tc>
          <w:tcPr>
            <w:tcW w:w="1231"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356" w:type="dxa"/>
            <w:vAlign w:val="top"/>
          </w:tcPr>
          <w:p>
            <w:pPr>
              <w:adjustRightInd w:val="0"/>
              <w:spacing w:line="580" w:lineRule="exact"/>
              <w:textAlignment w:val="baseline"/>
              <w:rPr>
                <w:rFonts w:hint="eastAsia" w:ascii="宋体" w:hAnsi="宋体" w:eastAsia="宋体"/>
                <w:sz w:val="21"/>
                <w:vertAlign w:val="baseline"/>
              </w:rPr>
            </w:pPr>
          </w:p>
        </w:tc>
        <w:tc>
          <w:tcPr>
            <w:tcW w:w="1355" w:type="dxa"/>
            <w:vAlign w:val="top"/>
          </w:tcPr>
          <w:p>
            <w:pPr>
              <w:adjustRightInd w:val="0"/>
              <w:spacing w:line="580" w:lineRule="exact"/>
              <w:textAlignment w:val="baseline"/>
              <w:rPr>
                <w:rFonts w:hint="eastAsia" w:ascii="宋体" w:hAnsi="宋体" w:eastAsia="宋体"/>
                <w:sz w:val="21"/>
                <w:vertAlign w:val="baseline"/>
              </w:rPr>
            </w:pPr>
          </w:p>
        </w:tc>
        <w:tc>
          <w:tcPr>
            <w:tcW w:w="1221" w:type="dxa"/>
            <w:vAlign w:val="top"/>
          </w:tcPr>
          <w:p>
            <w:pPr>
              <w:adjustRightInd w:val="0"/>
              <w:spacing w:line="580" w:lineRule="exact"/>
              <w:textAlignment w:val="baseline"/>
              <w:rPr>
                <w:rFonts w:hint="eastAsia" w:ascii="宋体" w:hAnsi="宋体" w:eastAsia="宋体"/>
                <w:sz w:val="21"/>
                <w:vertAlign w:val="baseline"/>
              </w:rPr>
            </w:pPr>
          </w:p>
        </w:tc>
        <w:tc>
          <w:tcPr>
            <w:tcW w:w="1551" w:type="dxa"/>
            <w:vAlign w:val="top"/>
          </w:tcPr>
          <w:p>
            <w:pPr>
              <w:adjustRightInd w:val="0"/>
              <w:spacing w:line="580" w:lineRule="exact"/>
              <w:textAlignment w:val="baseline"/>
              <w:rPr>
                <w:rFonts w:hint="eastAsia" w:ascii="宋体" w:hAnsi="宋体" w:eastAsia="宋体"/>
                <w:sz w:val="21"/>
                <w:vertAlign w:val="baseline"/>
              </w:rPr>
            </w:pPr>
          </w:p>
        </w:tc>
      </w:tr>
    </w:tbl>
    <w:p>
      <w:pPr>
        <w:spacing w:line="580" w:lineRule="exact"/>
        <w:rPr>
          <w:rFonts w:hint="eastAsia" w:ascii="宋体" w:hAnsi="宋体" w:eastAsia="宋体"/>
          <w:sz w:val="21"/>
          <w:lang w:eastAsia="zh-CN"/>
        </w:rPr>
      </w:pPr>
      <w:r>
        <w:rPr>
          <w:rFonts w:hint="eastAsia" w:ascii="宋体" w:hAnsi="宋体" w:eastAsia="宋体"/>
          <w:sz w:val="21"/>
          <w:lang w:eastAsia="zh-CN"/>
        </w:rPr>
        <w:t>注：</w:t>
      </w:r>
      <w:r>
        <w:rPr>
          <w:rFonts w:hint="eastAsia" w:ascii="宋体" w:hAnsi="宋体" w:eastAsia="宋体"/>
          <w:sz w:val="21"/>
          <w:lang w:val="en-US" w:eastAsia="zh-CN"/>
        </w:rPr>
        <w:t>1、</w:t>
      </w:r>
      <w:r>
        <w:rPr>
          <w:rFonts w:hint="eastAsia" w:ascii="宋体" w:hAnsi="宋体" w:eastAsia="宋体"/>
          <w:sz w:val="21"/>
          <w:lang w:eastAsia="zh-CN"/>
        </w:rPr>
        <w:t>“</w:t>
      </w:r>
      <w:r>
        <w:rPr>
          <w:rFonts w:hint="eastAsia" w:ascii="仿宋" w:hAnsi="仿宋" w:eastAsia="仿宋" w:cs="仿宋"/>
          <w:sz w:val="21"/>
          <w:vertAlign w:val="baseline"/>
          <w:lang w:eastAsia="zh-CN"/>
        </w:rPr>
        <w:t>平台现有技术方案编号</w:t>
      </w:r>
      <w:r>
        <w:rPr>
          <w:rFonts w:hint="eastAsia" w:ascii="宋体" w:hAnsi="宋体" w:eastAsia="宋体"/>
          <w:sz w:val="21"/>
          <w:lang w:eastAsia="zh-CN"/>
        </w:rPr>
        <w:t>”：</w:t>
      </w:r>
      <w:r>
        <w:rPr>
          <w:rFonts w:hint="eastAsia" w:ascii="仿宋" w:hAnsi="仿宋" w:eastAsia="仿宋" w:cs="仿宋"/>
          <w:sz w:val="21"/>
          <w:vertAlign w:val="baseline"/>
          <w:lang w:eastAsia="zh-CN"/>
        </w:rPr>
        <w:t>填写准备直接使用的平台现有技术方案的编号。</w:t>
      </w:r>
    </w:p>
    <w:p>
      <w:pPr>
        <w:spacing w:line="580" w:lineRule="exact"/>
        <w:ind w:firstLine="420" w:firstLineChars="200"/>
        <w:rPr>
          <w:rFonts w:hint="eastAsia" w:ascii="黑体" w:hAnsi="黑体" w:eastAsia="黑体" w:cs="仿宋_GB2312"/>
          <w:color w:val="000000"/>
          <w:sz w:val="32"/>
          <w:szCs w:val="32"/>
          <w:lang w:val="en-US" w:eastAsia="zh-CN"/>
        </w:rPr>
      </w:pPr>
      <w:r>
        <w:rPr>
          <w:rFonts w:hint="eastAsia" w:ascii="宋体" w:hAnsi="宋体" w:eastAsia="宋体"/>
          <w:sz w:val="21"/>
          <w:lang w:val="en-US" w:eastAsia="zh-CN"/>
        </w:rPr>
        <w:t>2、</w:t>
      </w:r>
      <w:r>
        <w:rPr>
          <w:rFonts w:hint="eastAsia" w:ascii="宋体" w:hAnsi="宋体" w:eastAsia="宋体"/>
          <w:sz w:val="21"/>
          <w:lang w:eastAsia="zh-CN"/>
        </w:rPr>
        <w:t>“另</w:t>
      </w:r>
      <w:r>
        <w:rPr>
          <w:rFonts w:hint="eastAsia" w:ascii="仿宋" w:hAnsi="仿宋" w:eastAsia="仿宋" w:cs="仿宋"/>
          <w:sz w:val="21"/>
          <w:vertAlign w:val="baseline"/>
          <w:lang w:eastAsia="zh-CN"/>
        </w:rPr>
        <w:t>行制定技术方案技术支持需求</w:t>
      </w:r>
      <w:r>
        <w:rPr>
          <w:rFonts w:hint="eastAsia" w:ascii="宋体" w:hAnsi="宋体" w:eastAsia="宋体"/>
          <w:sz w:val="21"/>
          <w:lang w:eastAsia="zh-CN"/>
        </w:rPr>
        <w:t>”：另</w:t>
      </w:r>
      <w:r>
        <w:rPr>
          <w:rFonts w:hint="eastAsia" w:ascii="仿宋" w:hAnsi="仿宋" w:eastAsia="仿宋" w:cs="仿宋"/>
          <w:sz w:val="21"/>
          <w:vertAlign w:val="baseline"/>
          <w:lang w:eastAsia="zh-CN"/>
        </w:rPr>
        <w:t>行制定技术方案时若需要技术支持的填“是”。</w:t>
      </w:r>
      <w:r>
        <w:rPr>
          <w:rFonts w:hint="eastAsia" w:ascii="宋体" w:hAnsi="宋体" w:eastAsia="宋体"/>
          <w:sz w:val="21"/>
        </w:rPr>
        <w:br w:type="page"/>
      </w: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3</w:t>
      </w:r>
    </w:p>
    <w:p>
      <w:pPr>
        <w:spacing w:line="580" w:lineRule="exact"/>
        <w:jc w:val="center"/>
        <w:rPr>
          <w:rFonts w:ascii="方正小标宋简体" w:hAnsi="宋体" w:eastAsia="方正小标宋简体" w:cs="仿宋_GB2312"/>
          <w:color w:val="000000"/>
          <w:sz w:val="36"/>
          <w:szCs w:val="36"/>
        </w:rPr>
      </w:pPr>
      <w:r>
        <w:rPr>
          <w:rFonts w:hint="eastAsia" w:ascii="方正小标宋简体" w:hAnsi="宋体" w:eastAsia="方正小标宋简体" w:cs="仿宋_GB2312"/>
          <w:color w:val="000000"/>
          <w:sz w:val="36"/>
          <w:szCs w:val="36"/>
        </w:rPr>
        <w:t>对标达标提升专项行动进展情况报表</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填报单位：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市场监管局        填报日期：</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tbl>
      <w:tblPr>
        <w:tblStyle w:val="7"/>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58"/>
        <w:gridCol w:w="1843"/>
        <w:gridCol w:w="283"/>
        <w:gridCol w:w="994"/>
        <w:gridCol w:w="1950"/>
        <w:gridCol w:w="1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58" w:type="dxa"/>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对标产业名称</w:t>
            </w:r>
          </w:p>
        </w:tc>
        <w:tc>
          <w:tcPr>
            <w:tcW w:w="6402" w:type="dxa"/>
            <w:gridSpan w:val="5"/>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58" w:type="dxa"/>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参与对标企业数</w:t>
            </w:r>
          </w:p>
        </w:tc>
        <w:tc>
          <w:tcPr>
            <w:tcW w:w="2126" w:type="dxa"/>
            <w:gridSpan w:val="2"/>
            <w:tcBorders>
              <w:right w:val="single" w:color="auto" w:sz="4" w:space="0"/>
            </w:tcBorders>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c>
          <w:tcPr>
            <w:tcW w:w="2944" w:type="dxa"/>
            <w:gridSpan w:val="2"/>
            <w:tcBorders>
              <w:top w:val="single" w:color="auto" w:sz="4" w:space="0"/>
              <w:left w:val="single" w:color="auto" w:sz="4" w:space="0"/>
              <w:right w:val="single" w:color="auto" w:sz="4" w:space="0"/>
            </w:tcBorders>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占对标产业规上</w:t>
            </w:r>
          </w:p>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企业总数比例（%）</w:t>
            </w:r>
          </w:p>
        </w:tc>
        <w:tc>
          <w:tcPr>
            <w:tcW w:w="1332" w:type="dxa"/>
            <w:tcBorders>
              <w:top w:val="single" w:color="auto" w:sz="4" w:space="0"/>
              <w:left w:val="single" w:color="auto" w:sz="4" w:space="0"/>
            </w:tcBorders>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58" w:type="dxa"/>
            <w:vMerge w:val="restart"/>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上传平台数据情况</w:t>
            </w:r>
          </w:p>
        </w:tc>
        <w:tc>
          <w:tcPr>
            <w:tcW w:w="1843" w:type="dxa"/>
            <w:tcBorders>
              <w:right w:val="single" w:color="auto" w:sz="4" w:space="0"/>
            </w:tcBorders>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上传对标</w:t>
            </w:r>
          </w:p>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方案数</w:t>
            </w:r>
          </w:p>
        </w:tc>
        <w:tc>
          <w:tcPr>
            <w:tcW w:w="1277" w:type="dxa"/>
            <w:gridSpan w:val="2"/>
            <w:tcBorders>
              <w:left w:val="single" w:color="auto" w:sz="4" w:space="0"/>
              <w:right w:val="single" w:color="auto" w:sz="4" w:space="0"/>
            </w:tcBorders>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c>
          <w:tcPr>
            <w:tcW w:w="1950" w:type="dxa"/>
            <w:tcBorders>
              <w:left w:val="single" w:color="auto" w:sz="4" w:space="0"/>
              <w:right w:val="single" w:color="auto" w:sz="4" w:space="0"/>
            </w:tcBorders>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占应上传方案总数比例（%）</w:t>
            </w:r>
          </w:p>
        </w:tc>
        <w:tc>
          <w:tcPr>
            <w:tcW w:w="1332" w:type="dxa"/>
            <w:tcBorders>
              <w:left w:val="single" w:color="auto" w:sz="4" w:space="0"/>
            </w:tcBorders>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58" w:type="dxa"/>
            <w:vMerge w:val="continue"/>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c>
          <w:tcPr>
            <w:tcW w:w="1843" w:type="dxa"/>
            <w:tcBorders>
              <w:right w:val="single" w:color="auto" w:sz="4" w:space="0"/>
            </w:tcBorders>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上传对标</w:t>
            </w:r>
          </w:p>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结果数</w:t>
            </w:r>
          </w:p>
        </w:tc>
        <w:tc>
          <w:tcPr>
            <w:tcW w:w="1277" w:type="dxa"/>
            <w:gridSpan w:val="2"/>
            <w:tcBorders>
              <w:left w:val="single" w:color="auto" w:sz="4" w:space="0"/>
              <w:right w:val="single" w:color="auto" w:sz="4" w:space="0"/>
            </w:tcBorders>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c>
          <w:tcPr>
            <w:tcW w:w="1950" w:type="dxa"/>
            <w:tcBorders>
              <w:left w:val="single" w:color="auto" w:sz="4" w:space="0"/>
              <w:right w:val="single" w:color="auto" w:sz="4" w:space="0"/>
            </w:tcBorders>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占应上传结果总数比例（%）</w:t>
            </w:r>
          </w:p>
        </w:tc>
        <w:tc>
          <w:tcPr>
            <w:tcW w:w="1332" w:type="dxa"/>
            <w:tcBorders>
              <w:left w:val="single" w:color="auto" w:sz="4" w:space="0"/>
            </w:tcBorders>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58" w:type="dxa"/>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纳入当地党委、政府工作情况</w:t>
            </w:r>
          </w:p>
        </w:tc>
        <w:tc>
          <w:tcPr>
            <w:tcW w:w="6402" w:type="dxa"/>
            <w:gridSpan w:val="5"/>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58" w:type="dxa"/>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当地党委、政府出台相关政策措施情况</w:t>
            </w:r>
          </w:p>
        </w:tc>
        <w:tc>
          <w:tcPr>
            <w:tcW w:w="6402" w:type="dxa"/>
            <w:gridSpan w:val="5"/>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58" w:type="dxa"/>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成立相应推进机构情况</w:t>
            </w:r>
          </w:p>
        </w:tc>
        <w:tc>
          <w:tcPr>
            <w:tcW w:w="6402" w:type="dxa"/>
            <w:gridSpan w:val="5"/>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58" w:type="dxa"/>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当地党委、政府领导批示肯定情况</w:t>
            </w:r>
          </w:p>
        </w:tc>
        <w:tc>
          <w:tcPr>
            <w:tcW w:w="6402" w:type="dxa"/>
            <w:gridSpan w:val="5"/>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58" w:type="dxa"/>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当地财政支持情况</w:t>
            </w:r>
          </w:p>
        </w:tc>
        <w:tc>
          <w:tcPr>
            <w:tcW w:w="6402" w:type="dxa"/>
            <w:gridSpan w:val="5"/>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58" w:type="dxa"/>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相关部门共同参与情况</w:t>
            </w:r>
          </w:p>
        </w:tc>
        <w:tc>
          <w:tcPr>
            <w:tcW w:w="6402" w:type="dxa"/>
            <w:gridSpan w:val="5"/>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7" w:hRule="atLeast"/>
        </w:trPr>
        <w:tc>
          <w:tcPr>
            <w:tcW w:w="2658" w:type="dxa"/>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对标产业标准话语权能力提升情况</w:t>
            </w:r>
          </w:p>
        </w:tc>
        <w:tc>
          <w:tcPr>
            <w:tcW w:w="6402" w:type="dxa"/>
            <w:gridSpan w:val="5"/>
            <w:vAlign w:val="top"/>
          </w:tcPr>
          <w:p>
            <w:pPr>
              <w:widowControl w:val="0"/>
              <w:adjustRightInd w:val="0"/>
              <w:spacing w:line="400" w:lineRule="exact"/>
              <w:jc w:val="both"/>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（包括主导制定国际标准、国家标准、行业标准和全国性团体标准、“浙江制造”标准，承担国际和全国专业标准化技术委员会秘书处等情况）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58" w:type="dxa"/>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对标企业较上年产值规模、上缴税收增长情况</w:t>
            </w:r>
          </w:p>
        </w:tc>
        <w:tc>
          <w:tcPr>
            <w:tcW w:w="6402" w:type="dxa"/>
            <w:gridSpan w:val="5"/>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58" w:type="dxa"/>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形成对标达标报告情况</w:t>
            </w:r>
          </w:p>
        </w:tc>
        <w:tc>
          <w:tcPr>
            <w:tcW w:w="6402" w:type="dxa"/>
            <w:gridSpan w:val="5"/>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58" w:type="dxa"/>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树立企业标准“领跑者”情况</w:t>
            </w:r>
          </w:p>
        </w:tc>
        <w:tc>
          <w:tcPr>
            <w:tcW w:w="6402" w:type="dxa"/>
            <w:gridSpan w:val="5"/>
            <w:vAlign w:val="center"/>
          </w:tcPr>
          <w:p>
            <w:pPr>
              <w:widowControl w:val="0"/>
              <w:adjustRightInd w:val="0"/>
              <w:spacing w:line="400" w:lineRule="exact"/>
              <w:jc w:val="center"/>
              <w:textAlignment w:val="baseline"/>
              <w:rPr>
                <w:rStyle w:val="3"/>
                <w:rFonts w:ascii="仿宋" w:hAnsi="仿宋" w:eastAsia="仿宋" w:cs="Times New Roman"/>
                <w:kern w:val="0"/>
                <w:sz w:val="28"/>
                <w:szCs w:val="28"/>
                <w:lang w:val="en-US" w:eastAsia="zh-CN" w:bidi="ar-SA"/>
              </w:rPr>
            </w:pPr>
          </w:p>
        </w:tc>
      </w:tr>
    </w:tbl>
    <w:p>
      <w:pPr>
        <w:spacing w:line="420" w:lineRule="exact"/>
        <w:rPr>
          <w:rFonts w:hint="eastAsia" w:ascii="楷体_GB2312" w:hAnsi="黑体" w:eastAsia="楷体_GB2312" w:cs="黑体"/>
          <w:b/>
          <w:color w:val="000000"/>
          <w:sz w:val="32"/>
          <w:szCs w:val="32"/>
        </w:rPr>
      </w:pPr>
      <w:r>
        <w:rPr>
          <w:rFonts w:hint="eastAsia" w:ascii="仿宋" w:hAnsi="仿宋" w:eastAsia="仿宋" w:cs="仿宋_GB2312"/>
          <w:color w:val="000000"/>
          <w:sz w:val="28"/>
          <w:szCs w:val="28"/>
        </w:rPr>
        <w:t>注：栏目大小可根据内容篇幅进行调整。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B089"/>
    <w:multiLevelType w:val="singleLevel"/>
    <w:tmpl w:val="08C1B089"/>
    <w:lvl w:ilvl="0" w:tentative="0">
      <w:start w:val="1"/>
      <w:numFmt w:val="chineseCounting"/>
      <w:suff w:val="nothing"/>
      <w:lvlText w:val="%1、"/>
      <w:lvlJc w:val="left"/>
      <w:pPr>
        <w:ind w:left="8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183AB6"/>
    <w:rsid w:val="0AC54273"/>
    <w:rsid w:val="0AE41990"/>
    <w:rsid w:val="12731FE2"/>
    <w:rsid w:val="16A27F08"/>
    <w:rsid w:val="243B5059"/>
    <w:rsid w:val="25896D80"/>
    <w:rsid w:val="2C22007C"/>
    <w:rsid w:val="2DBD38CC"/>
    <w:rsid w:val="2E003B58"/>
    <w:rsid w:val="31350033"/>
    <w:rsid w:val="37487437"/>
    <w:rsid w:val="38ED21E6"/>
    <w:rsid w:val="3BFB58ED"/>
    <w:rsid w:val="42580E7E"/>
    <w:rsid w:val="43FD24DF"/>
    <w:rsid w:val="46640B89"/>
    <w:rsid w:val="498365C0"/>
    <w:rsid w:val="5153617C"/>
    <w:rsid w:val="53D47E0C"/>
    <w:rsid w:val="5CD217BF"/>
    <w:rsid w:val="5D815202"/>
    <w:rsid w:val="60ED2A22"/>
    <w:rsid w:val="64515834"/>
    <w:rsid w:val="673551E2"/>
    <w:rsid w:val="6E712499"/>
    <w:rsid w:val="74155097"/>
    <w:rsid w:val="74BA775B"/>
    <w:rsid w:val="74C90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FollowedHyperlink"/>
    <w:basedOn w:val="3"/>
    <w:qFormat/>
    <w:uiPriority w:val="0"/>
    <w:rPr>
      <w:color w:val="000000"/>
      <w:u w:val="none"/>
    </w:rPr>
  </w:style>
  <w:style w:type="character" w:styleId="5">
    <w:name w:val="Hyperlink"/>
    <w:basedOn w:val="3"/>
    <w:qFormat/>
    <w:uiPriority w:val="0"/>
    <w:rPr>
      <w:color w:val="000000"/>
      <w:u w:val="non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nlist1"/>
    <w:basedOn w:val="3"/>
    <w:qFormat/>
    <w:uiPriority w:val="0"/>
    <w:rPr>
      <w:rFonts w:ascii="Arial" w:hAnsi="Arial" w:cs="Arial"/>
      <w:color w:val="999999"/>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dc:creator>
  <cp:lastModifiedBy>王琪娟</cp:lastModifiedBy>
  <cp:lastPrinted>2020-04-30T01:16:00Z</cp:lastPrinted>
  <dcterms:modified xsi:type="dcterms:W3CDTF">2020-05-06T01:33:15Z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